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/>
        <w:spacing w:line="223" w:lineRule="auto"/>
        <w:rPr>
          <w:szCs w:val="28"/>
        </w:rPr>
      </w:pPr>
      <w:r>
        <w:rPr>
          <w:szCs w:val="28"/>
        </w:rPr>
        <w:t xml:space="preserve">Приложение № 1 </w:t>
      </w:r>
      <w:r/>
    </w:p>
    <w:p>
      <w:pPr>
        <w:ind w:left="5387"/>
        <w:spacing w:line="223" w:lineRule="auto"/>
        <w:rPr>
          <w:szCs w:val="28"/>
        </w:rPr>
      </w:pPr>
      <w:r>
        <w:rPr>
          <w:szCs w:val="28"/>
        </w:rPr>
        <w:t xml:space="preserve">Утвержден</w:t>
      </w:r>
      <w:r>
        <w:rPr>
          <w:szCs w:val="28"/>
        </w:rPr>
        <w:t xml:space="preserve">ы</w:t>
      </w:r>
      <w:r>
        <w:rPr>
          <w:szCs w:val="28"/>
        </w:rPr>
        <w:t xml:space="preserve"> </w:t>
      </w:r>
      <w:r>
        <w:rPr>
          <w:szCs w:val="28"/>
        </w:rPr>
        <w:t xml:space="preserve">приказ</w:t>
      </w:r>
      <w:r>
        <w:rPr>
          <w:szCs w:val="28"/>
        </w:rPr>
        <w:t xml:space="preserve">ом</w:t>
      </w:r>
      <w:r/>
    </w:p>
    <w:p>
      <w:pPr>
        <w:ind w:left="5387"/>
        <w:spacing w:line="223" w:lineRule="auto"/>
        <w:rPr>
          <w:szCs w:val="28"/>
        </w:rPr>
      </w:pPr>
      <w:r>
        <w:rPr>
          <w:szCs w:val="28"/>
        </w:rPr>
        <w:t xml:space="preserve">министерства финансов </w:t>
      </w:r>
      <w:r>
        <w:rPr>
          <w:szCs w:val="28"/>
        </w:rPr>
        <w:t xml:space="preserve">Саратовской </w:t>
      </w:r>
      <w:r>
        <w:rPr>
          <w:szCs w:val="28"/>
        </w:rPr>
        <w:t xml:space="preserve">области</w:t>
      </w:r>
      <w:r/>
    </w:p>
    <w:p>
      <w:pPr>
        <w:ind w:left="5387"/>
        <w:spacing w:line="223" w:lineRule="auto"/>
        <w:rPr>
          <w:szCs w:val="28"/>
        </w:rPr>
      </w:pPr>
      <w:r>
        <w:rPr>
          <w:szCs w:val="28"/>
        </w:rPr>
        <w:t xml:space="preserve">от</w:t>
      </w:r>
      <w:r>
        <w:rPr>
          <w:szCs w:val="28"/>
        </w:rPr>
        <w:t xml:space="preserve"> </w:t>
      </w:r>
      <w:r>
        <w:rPr>
          <w:szCs w:val="28"/>
        </w:rPr>
        <w:t xml:space="preserve">_________</w:t>
      </w:r>
      <w:r>
        <w:rPr>
          <w:szCs w:val="28"/>
        </w:rPr>
        <w:t xml:space="preserve">_____ года</w:t>
      </w:r>
      <w:r>
        <w:rPr>
          <w:szCs w:val="28"/>
        </w:rPr>
        <w:t xml:space="preserve"> </w:t>
      </w:r>
      <w:r>
        <w:rPr>
          <w:szCs w:val="28"/>
        </w:rPr>
        <w:t xml:space="preserve">№</w:t>
      </w:r>
      <w:r>
        <w:rPr>
          <w:szCs w:val="28"/>
        </w:rPr>
        <w:t xml:space="preserve">_____</w:t>
      </w:r>
      <w:r/>
    </w:p>
    <w:p>
      <w:pPr>
        <w:jc w:val="center"/>
        <w:spacing w:line="223" w:lineRule="auto"/>
        <w:rPr>
          <w:b/>
          <w:szCs w:val="28"/>
        </w:rPr>
      </w:pPr>
      <w:r>
        <w:rPr>
          <w:b/>
          <w:szCs w:val="28"/>
        </w:rPr>
      </w:r>
      <w:r/>
    </w:p>
    <w:p>
      <w:pPr>
        <w:jc w:val="center"/>
        <w:spacing w:line="223" w:lineRule="auto"/>
        <w:rPr>
          <w:b/>
          <w:szCs w:val="28"/>
        </w:rPr>
      </w:pPr>
      <w:r>
        <w:rPr>
          <w:b/>
          <w:szCs w:val="28"/>
        </w:rPr>
      </w:r>
      <w:r/>
    </w:p>
    <w:p>
      <w:pPr>
        <w:jc w:val="center"/>
        <w:spacing w:line="223" w:lineRule="auto"/>
        <w:rPr>
          <w:b/>
          <w:szCs w:val="28"/>
        </w:rPr>
      </w:pPr>
      <w:r>
        <w:rPr>
          <w:b/>
          <w:szCs w:val="28"/>
        </w:rPr>
        <w:t xml:space="preserve">Указания</w:t>
      </w:r>
      <w:r>
        <w:rPr>
          <w:b/>
          <w:szCs w:val="28"/>
        </w:rPr>
        <w:t xml:space="preserve"> </w:t>
      </w:r>
      <w:r/>
    </w:p>
    <w:p>
      <w:pPr>
        <w:jc w:val="center"/>
        <w:spacing w:line="223" w:lineRule="auto"/>
        <w:rPr>
          <w:b/>
          <w:szCs w:val="28"/>
        </w:rPr>
      </w:pPr>
      <w:r>
        <w:rPr>
          <w:b/>
          <w:szCs w:val="28"/>
        </w:rPr>
        <w:t xml:space="preserve">о порядке составления и представления в министерство финансов Саратовской области годовой </w:t>
      </w:r>
      <w:r>
        <w:rPr>
          <w:b/>
          <w:szCs w:val="28"/>
        </w:rPr>
        <w:t xml:space="preserve">бюджетной </w:t>
      </w:r>
      <w:r>
        <w:rPr>
          <w:b/>
          <w:szCs w:val="28"/>
        </w:rPr>
        <w:t xml:space="preserve">отчетности об</w:t>
      </w:r>
      <w:r>
        <w:rPr>
          <w:szCs w:val="28"/>
        </w:rPr>
        <w:t xml:space="preserve"> </w:t>
      </w:r>
      <w:r>
        <w:rPr>
          <w:b/>
          <w:szCs w:val="28"/>
        </w:rPr>
        <w:t xml:space="preserve">исполнении бюджета (консолидированного бюджета) городского 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</w:t>
      </w:r>
      <w:r>
        <w:rPr>
          <w:b/>
          <w:szCs w:val="28"/>
        </w:rPr>
        <w:t xml:space="preserve">бухгалтерской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отчетности муниципальных </w:t>
      </w:r>
      <w:r>
        <w:rPr>
          <w:b/>
          <w:szCs w:val="28"/>
        </w:rPr>
        <w:t xml:space="preserve">бюджетных и </w:t>
      </w:r>
      <w:r>
        <w:rPr>
          <w:b/>
          <w:szCs w:val="28"/>
        </w:rPr>
        <w:t xml:space="preserve">автономных учреждений за </w:t>
      </w:r>
      <w:r>
        <w:rPr>
          <w:b/>
          <w:szCs w:val="28"/>
        </w:rPr>
        <w:t xml:space="preserve">202</w:t>
      </w:r>
      <w:r>
        <w:rPr>
          <w:b/>
          <w:szCs w:val="28"/>
        </w:rPr>
        <w:t xml:space="preserve">2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год</w:t>
      </w:r>
      <w:r/>
    </w:p>
    <w:p>
      <w:pPr>
        <w:jc w:val="center"/>
        <w:spacing w:line="223" w:lineRule="auto"/>
        <w:rPr>
          <w:b/>
          <w:szCs w:val="28"/>
        </w:rPr>
      </w:pPr>
      <w:r>
        <w:rPr>
          <w:b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1.</w:t>
      </w:r>
      <w:r>
        <w:rPr>
          <w:szCs w:val="28"/>
        </w:rPr>
        <w:t xml:space="preserve"> </w:t>
      </w:r>
      <w:r>
        <w:rPr>
          <w:szCs w:val="28"/>
        </w:rPr>
        <w:t xml:space="preserve">В составе годовой </w:t>
      </w:r>
      <w:r>
        <w:rPr>
          <w:szCs w:val="28"/>
        </w:rPr>
        <w:t xml:space="preserve">бюджетной </w:t>
      </w:r>
      <w:r>
        <w:rPr>
          <w:szCs w:val="28"/>
        </w:rPr>
        <w:t xml:space="preserve">отчетности об исполнении бюджета городского округа области и бюджета Территориального фонда обязательного медицинского страхования Саратовской области</w:t>
      </w:r>
      <w:r>
        <w:rPr>
          <w:szCs w:val="28"/>
        </w:rPr>
        <w:t xml:space="preserve"> (далее – годовая </w:t>
      </w:r>
      <w:r>
        <w:rPr>
          <w:szCs w:val="28"/>
        </w:rPr>
        <w:t xml:space="preserve">бюджетная </w:t>
      </w:r>
      <w:r>
        <w:rPr>
          <w:szCs w:val="28"/>
        </w:rPr>
        <w:t xml:space="preserve">отчетность об исполнении бюджета)</w:t>
      </w:r>
      <w:r>
        <w:rPr>
          <w:szCs w:val="28"/>
        </w:rPr>
        <w:t xml:space="preserve"> в министерство финансов области представляются следующие формы отчетности: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Баланс исполнения бюджета </w:t>
      </w:r>
      <w:hyperlink r:id="rId13" w:tooltip="consultantplus://offline/main?base=LAW;n=108797;fld=134;dst=102531" w:history="1">
        <w:r>
          <w:rPr>
            <w:szCs w:val="28"/>
          </w:rPr>
          <w:t xml:space="preserve">(ф. 0503120)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консолидируемым расчетам </w:t>
      </w:r>
      <w:hyperlink r:id="rId14" w:tooltip="consultantplus://offline/main?base=LAW;n=108797;fld=134;dst=102200" w:history="1">
        <w:r>
          <w:rPr>
            <w:szCs w:val="28"/>
          </w:rPr>
          <w:t xml:space="preserve">(ф. 0503125)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 бюджетных обязательствах (ф. 0503128);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заключению счетов бюджетного учета отчетного финансового года </w:t>
      </w:r>
      <w:hyperlink r:id="rId15" w:tooltip="consultantplus://offline/main?base=LAW;n=108797;fld=134;dst=102219" w:history="1">
        <w:r>
          <w:rPr>
            <w:szCs w:val="28"/>
          </w:rPr>
          <w:t xml:space="preserve">(ф. 0503110)</w:t>
        </w:r>
      </w:hyperlink>
      <w:r>
        <w:rPr>
          <w:szCs w:val="28"/>
        </w:rPr>
        <w:t xml:space="preserve">;</w:t>
      </w:r>
      <w:r>
        <w:rPr>
          <w:szCs w:val="28"/>
        </w:rPr>
        <w:t xml:space="preserve"> 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о суммах консолидируемых поступлений, подлежащих зачислению на счет бюджета (ф. 0503184);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об исполнении бюджета </w:t>
      </w:r>
      <w:hyperlink r:id="rId16" w:tooltip="consultantplus://offline/main?base=LAW;n=108797;fld=134;dst=102817" w:history="1">
        <w:r>
          <w:rPr>
            <w:szCs w:val="28"/>
          </w:rPr>
          <w:t xml:space="preserve">(ф. 0503117)</w:t>
        </w:r>
      </w:hyperlink>
      <w:r>
        <w:rPr>
          <w:szCs w:val="28"/>
        </w:rPr>
        <w:t xml:space="preserve">;</w:t>
      </w:r>
      <w:r>
        <w:rPr>
          <w:szCs w:val="28"/>
        </w:rPr>
        <w:t xml:space="preserve"> 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 движении денежных средств (ф. 0503123);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 финансовых результатах деятельности </w:t>
      </w:r>
      <w:hyperlink r:id="rId17" w:tooltip="consultantplus://offline/main?base=LAW;n=108797;fld=134;dst=102359" w:history="1">
        <w:r>
          <w:rPr>
            <w:szCs w:val="28"/>
          </w:rPr>
          <w:t xml:space="preserve">(ф. 0503121)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Пояснительная записка </w:t>
      </w:r>
      <w:hyperlink r:id="rId18" w:tooltip="consultantplus://offline/main?base=LAW;n=108797;fld=134;dst=102996" w:history="1">
        <w:r>
          <w:rPr>
            <w:szCs w:val="28"/>
          </w:rPr>
          <w:t xml:space="preserve">(ф. </w:t>
        </w:r>
        <w:r>
          <w:rPr>
            <w:szCs w:val="28"/>
          </w:rPr>
          <w:t xml:space="preserve">0503160)</w:t>
        </w:r>
      </w:hyperlink>
      <w:r>
        <w:rPr>
          <w:szCs w:val="28"/>
        </w:rPr>
        <w:t xml:space="preserve"> в составе следующих форм отчетности: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</w:rPr>
        <w:outlineLvl w:val="1"/>
      </w:pPr>
      <w:r>
        <w:rPr>
          <w:szCs w:val="28"/>
        </w:rPr>
      </w:r>
      <w:r>
        <w:rPr>
          <w:rFonts w:eastAsiaTheme="minorHAnsi"/>
          <w:szCs w:val="28"/>
          <w:lang w:eastAsia="en-US"/>
        </w:rPr>
        <w:t xml:space="preserve">Сведения о движении нефинансовых активов </w:t>
      </w:r>
      <w:hyperlink r:id="rId19" w:tooltip="consultantplus://offline/ref=B7E0D3CAFFFF10D3E9A32224677F01971780F52490267D05489038CC69654B189742EA65DFD6FE38c6yBG" w:history="1">
        <w:r>
          <w:rPr>
            <w:rFonts w:eastAsiaTheme="minorHAnsi"/>
            <w:szCs w:val="28"/>
            <w:lang w:eastAsia="en-US"/>
          </w:rPr>
          <w:t xml:space="preserve">(ф. 0503168)</w:t>
        </w:r>
      </w:hyperlink>
      <w:r>
        <w:rPr>
          <w:rFonts w:eastAsiaTheme="minorHAnsi"/>
          <w:szCs w:val="28"/>
          <w:lang w:eastAsia="en-US"/>
        </w:rPr>
        <w:t xml:space="preserve">;</w:t>
      </w:r>
      <w:r>
        <w:rPr>
          <w:rFonts w:eastAsiaTheme="minorHAnsi"/>
          <w:szCs w:val="28"/>
          <w:lang w:eastAsia="en-US"/>
        </w:rPr>
      </w:r>
      <w:r>
        <w:rPr>
          <w:szCs w:val="28"/>
        </w:rPr>
      </w:r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rFonts w:eastAsiaTheme="minorHAnsi"/>
          <w:spacing w:val="-6"/>
          <w:szCs w:val="28"/>
          <w:lang w:eastAsia="en-US"/>
        </w:rPr>
        <w:t xml:space="preserve">Сведения по дебиторской и кредиторской задолженности</w:t>
      </w:r>
      <w:r>
        <w:rPr>
          <w:rFonts w:eastAsiaTheme="minorHAnsi"/>
          <w:spacing w:val="-6"/>
          <w:szCs w:val="28"/>
          <w:lang w:eastAsia="en-US"/>
        </w:rPr>
        <w:t xml:space="preserve"> </w:t>
      </w:r>
      <w:hyperlink r:id="rId20" w:tooltip="consultantplus://offline/ref=B7E0D3CAFFFF10D3E9A32224677F01971780F52490267D05489038CC69654B189742EA65DFD6FF3Cc6yCG" w:history="1">
        <w:r>
          <w:rPr>
            <w:rFonts w:eastAsiaTheme="minorHAnsi"/>
            <w:spacing w:val="-6"/>
            <w:szCs w:val="28"/>
            <w:lang w:eastAsia="en-US"/>
          </w:rPr>
          <w:t xml:space="preserve">(ф. 0503169)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rFonts w:eastAsiaTheme="minorHAnsi"/>
          <w:spacing w:val="-6"/>
          <w:szCs w:val="28"/>
          <w:lang w:eastAsia="en-US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21" w:tooltip="consultantplus://offline/ref=B7E0D3CAFFFF10D3E9A32224677F01971780F52490267D05489038CC69654B189742EA65DFD6FF3Bc6yAG" w:history="1">
        <w:r>
          <w:rPr>
            <w:rFonts w:eastAsiaTheme="minorHAnsi"/>
            <w:spacing w:val="-6"/>
            <w:szCs w:val="28"/>
            <w:lang w:eastAsia="en-US"/>
          </w:rPr>
          <w:t xml:space="preserve">(ф. 0503171)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  <w:outlineLvl w:val="1"/>
      </w:pPr>
      <w:r>
        <w:rPr>
          <w:rFonts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22" w:tooltip="consultantplus://offline/ref=B7E0D3CAFFFF10D3E9A32224677F01971780F52490267D05489038CC69654B189742EA65DFD6FF3Bc6y0G" w:history="1">
        <w:r>
          <w:rPr>
            <w:rFonts w:eastAsiaTheme="minorHAnsi"/>
            <w:szCs w:val="28"/>
            <w:lang w:eastAsia="en-US"/>
          </w:rPr>
          <w:t xml:space="preserve">(ф. 0503172)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  <w:outlineLvl w:val="1"/>
      </w:pPr>
      <w:r>
        <w:rPr>
          <w:rFonts w:eastAsiaTheme="minorHAnsi"/>
          <w:szCs w:val="28"/>
          <w:lang w:eastAsia="en-US"/>
        </w:rPr>
        <w:t xml:space="preserve">Сведения об изменении остатков валюты баланса </w:t>
      </w:r>
      <w:hyperlink r:id="rId23" w:tooltip="consultantplus://offline/ref=B7E0D3CAFFFF10D3E9A32224677F01971780F52490267D05489038CC69654B189742EA65DFD6FF3Ac6yCG" w:history="1">
        <w:r>
          <w:rPr>
            <w:rFonts w:eastAsiaTheme="minorHAnsi"/>
            <w:szCs w:val="28"/>
            <w:lang w:eastAsia="en-US"/>
          </w:rPr>
          <w:t xml:space="preserve">(ф. 0503173)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  <w:outlineLvl w:val="1"/>
      </w:pPr>
      <w:r>
        <w:rPr>
          <w:rFonts w:eastAsiaTheme="minorHAnsi"/>
          <w:szCs w:val="28"/>
          <w:lang w:eastAsia="en-US"/>
        </w:rPr>
        <w:t xml:space="preserve">Сведения о принятых и неисполненных обязательствах получателя бюджетных средств (ф. 0503175);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  <w:outlineLvl w:val="1"/>
      </w:pPr>
      <w:r>
        <w:rPr>
          <w:rFonts w:eastAsiaTheme="minorHAnsi"/>
          <w:szCs w:val="28"/>
          <w:lang w:eastAsia="en-US"/>
        </w:rPr>
        <w:t xml:space="preserve">Сведения об остатках денежных средств на счетах получателя бюджетных средств (ф. 0503178);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24" w:tooltip="consultantplus://offline/ref=8F24DC8F679F72D42CB28132D46A48549F02CC3C4367EADE040D6D3FD8E5D6C7327A32140E38RBmFM" w:history="1">
        <w:r>
          <w:rPr>
            <w:szCs w:val="28"/>
          </w:rPr>
          <w:t xml:space="preserve">(ф. 0503190)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Сведения об исполнении судебных решений по денежным обязательствам бюджета (ф. 0503296).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2</w:t>
      </w:r>
      <w:r>
        <w:rPr>
          <w:szCs w:val="28"/>
        </w:rPr>
        <w:t xml:space="preserve">. </w:t>
      </w:r>
      <w:r>
        <w:rPr>
          <w:szCs w:val="28"/>
        </w:rPr>
        <w:t xml:space="preserve">В составе </w:t>
      </w:r>
      <w:r>
        <w:rPr>
          <w:szCs w:val="28"/>
        </w:rPr>
        <w:t xml:space="preserve">годовой</w:t>
      </w:r>
      <w:r>
        <w:rPr>
          <w:szCs w:val="28"/>
        </w:rPr>
        <w:t xml:space="preserve"> </w:t>
      </w:r>
      <w:r>
        <w:rPr>
          <w:szCs w:val="28"/>
        </w:rPr>
        <w:t xml:space="preserve">бюджетной </w:t>
      </w:r>
      <w:r>
        <w:rPr>
          <w:szCs w:val="28"/>
        </w:rPr>
        <w:t xml:space="preserve">отчетности об исполнении консолидированного бюджета муниципального района области </w:t>
      </w:r>
      <w:r>
        <w:rPr>
          <w:szCs w:val="28"/>
        </w:rPr>
        <w:t xml:space="preserve">(далее – годовая </w:t>
      </w:r>
      <w:r>
        <w:rPr>
          <w:szCs w:val="28"/>
        </w:rPr>
        <w:t xml:space="preserve">бюджетная </w:t>
      </w:r>
      <w:r>
        <w:rPr>
          <w:szCs w:val="28"/>
        </w:rPr>
        <w:t xml:space="preserve">отчетность об исполнении консолидированного бюджета) </w:t>
      </w:r>
      <w:r>
        <w:rPr>
          <w:szCs w:val="28"/>
        </w:rPr>
        <w:t xml:space="preserve">в министерство финансов области представляются следующие формы отчетности: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25" w:tooltip="consultantplus://offline/main?base=LAW;n=108797;fld=134;dst=103389" w:history="1">
        <w:r>
          <w:rPr>
            <w:szCs w:val="28"/>
          </w:rPr>
          <w:t xml:space="preserve">(ф. 0503320)</w:t>
        </w:r>
      </w:hyperlink>
      <w:r>
        <w:rPr>
          <w:szCs w:val="28"/>
        </w:rPr>
        <w:t xml:space="preserve">;</w:t>
      </w:r>
      <w:r>
        <w:rPr>
          <w:szCs w:val="28"/>
        </w:rPr>
        <w:t xml:space="preserve"> 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консолидируемым расчетам </w:t>
      </w:r>
      <w:hyperlink r:id="rId26" w:tooltip="consultantplus://offline/main?base=LAW;n=108797;fld=134;dst=102200" w:history="1">
        <w:r>
          <w:rPr>
            <w:szCs w:val="28"/>
          </w:rPr>
          <w:t xml:space="preserve">(ф. 0503125)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27" w:tooltip="consultantplus://offline/main?base=LAW;n=108797;fld=134;dst=104162" w:history="1">
        <w:r>
          <w:rPr>
            <w:szCs w:val="28"/>
          </w:rPr>
          <w:t xml:space="preserve">(ф. 0503317)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pacing w:val="-6"/>
          <w:szCs w:val="28"/>
          <w:lang w:eastAsia="en-US"/>
        </w:rPr>
        <w:outlineLvl w:val="1"/>
      </w:pPr>
      <w:r>
        <w:rPr>
          <w:rFonts w:eastAsiaTheme="minorHAnsi"/>
          <w:spacing w:val="-6"/>
          <w:szCs w:val="28"/>
          <w:lang w:eastAsia="en-US"/>
        </w:rPr>
        <w:t xml:space="preserve">Консолидированный отчет о движении денежных средств </w:t>
      </w:r>
      <w:hyperlink r:id="rId28" w:tooltip="consultantplus://offline/main?base=LAW;n=108797;fld=134;dst=103994" w:history="1">
        <w:r>
          <w:rPr>
            <w:rFonts w:eastAsiaTheme="minorHAnsi"/>
            <w:spacing w:val="-6"/>
            <w:szCs w:val="28"/>
            <w:lang w:eastAsia="en-US"/>
          </w:rPr>
          <w:t xml:space="preserve">(ф. 0503323)</w:t>
        </w:r>
      </w:hyperlink>
      <w:r>
        <w:rPr>
          <w:rFonts w:eastAsiaTheme="minorHAnsi"/>
          <w:spacing w:val="-6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pacing w:val="-6"/>
          <w:szCs w:val="28"/>
          <w:lang w:eastAsia="en-US"/>
        </w:rPr>
        <w:outlineLvl w:val="1"/>
      </w:pPr>
      <w:r>
        <w:rPr>
          <w:rFonts w:eastAsiaTheme="minorHAnsi"/>
          <w:spacing w:val="-6"/>
          <w:szCs w:val="28"/>
          <w:lang w:eastAsia="en-US"/>
        </w:rPr>
        <w:t xml:space="preserve">Консолидированный отчет о финансовых результатах деятельности </w:t>
      </w:r>
      <w:r>
        <w:rPr>
          <w:rFonts w:eastAsiaTheme="minorHAnsi"/>
          <w:spacing w:val="-6"/>
          <w:szCs w:val="28"/>
          <w:lang w:eastAsia="en-US"/>
        </w:rPr>
        <w:br/>
      </w:r>
      <w:hyperlink r:id="rId29" w:tooltip="consultantplus://offline/main?base=LAW;n=108797;fld=134;dst=103826" w:history="1">
        <w:r>
          <w:rPr>
            <w:rFonts w:eastAsiaTheme="minorHAnsi"/>
            <w:spacing w:val="-6"/>
            <w:szCs w:val="28"/>
            <w:lang w:eastAsia="en-US"/>
          </w:rPr>
          <w:t xml:space="preserve">(ф. 0503321)</w:t>
        </w:r>
      </w:hyperlink>
      <w:r>
        <w:rPr>
          <w:rFonts w:eastAsiaTheme="minorHAnsi"/>
          <w:spacing w:val="-6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заключению счетов бюджетного учета отчетного финансового года </w:t>
      </w:r>
      <w:hyperlink r:id="rId30" w:tooltip="consultantplus://offline/main?base=LAW;n=108797;fld=134;dst=102219" w:history="1">
        <w:r>
          <w:rPr>
            <w:szCs w:val="28"/>
          </w:rPr>
          <w:t xml:space="preserve">(ф. 0503110)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о суммах консолидируемых поступлений, подлежащих зачислению на счет бюджета (ф. 0503184);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Пояснительная записка к отчету об исполнении консолидированного бюджета </w:t>
      </w:r>
      <w:hyperlink r:id="rId31" w:tooltip="consultantplus://offline/ref=A573384E9CDCC5F94FB517D2472EF4238EB8F856FFA2C5CFC15336594A2B4D17F30A867983EFEF54PDH0O" w:history="1">
        <w:r>
          <w:t xml:space="preserve">(ф. 0503360)</w:t>
        </w:r>
      </w:hyperlink>
      <w:r>
        <w:t xml:space="preserve"> в составе следующих приложений: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  <w:t xml:space="preserve">Сведения о движении нефинансовых активов консолидированного бюджета </w:t>
      </w:r>
      <w:hyperlink r:id="rId32" w:tooltip="consultantplus://offline/ref=A573384E9CDCC5F94FB517D2472EF4238EB8F856FFA2C5CFC15336594A2B4D17F30A867983EFEE5EPDH6O" w:history="1">
        <w:r>
          <w:rPr>
            <w:rFonts w:eastAsiaTheme="minorHAnsi"/>
            <w:szCs w:val="28"/>
            <w:lang w:eastAsia="en-US"/>
          </w:rPr>
          <w:t xml:space="preserve">(ф. 0503368)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  <w:r>
        <w:rPr>
          <w:rFonts w:eastAsiaTheme="minorHAnsi"/>
          <w:szCs w:val="28"/>
          <w:lang w:eastAsia="en-US"/>
        </w:rPr>
      </w:r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pacing w:val="-6"/>
          <w:szCs w:val="28"/>
          <w:lang w:eastAsia="en-US"/>
        </w:rPr>
        <w:t xml:space="preserve">Сведения по дебиторской и кредиторской задолженности </w:t>
      </w:r>
      <w:hyperlink r:id="rId33" w:tooltip="consultantplus://offline/ref=A573384E9CDCC5F94FB517D2472EF4238EB8F856FFA2C5CFC15336594A2B4D17F30A867983EFE959PDH6O" w:history="1">
        <w:r>
          <w:rPr>
            <w:rFonts w:eastAsiaTheme="minorHAnsi"/>
            <w:spacing w:val="-6"/>
            <w:szCs w:val="28"/>
            <w:lang w:eastAsia="en-US"/>
          </w:rPr>
          <w:t xml:space="preserve">(ф. 0503169</w:t>
        </w:r>
        <w:r>
          <w:rPr>
            <w:rFonts w:eastAsiaTheme="minorHAnsi"/>
            <w:spacing w:val="-6"/>
            <w:szCs w:val="28"/>
            <w:lang w:eastAsia="en-US"/>
          </w:rPr>
          <w:t xml:space="preserve">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Сведения о финансовых вложениях </w:t>
      </w:r>
      <w:hyperlink r:id="rId34" w:tooltip="consultantplus://offline/ref=A573384E9CDCC5F94FB517D2472EF4238EB8F856FFA2C5CFC15336594A2B4D17F30A867983EFE958PDH7O" w:history="1">
        <w:r>
          <w:rPr>
            <w:rFonts w:eastAsiaTheme="minorHAnsi"/>
            <w:szCs w:val="28"/>
            <w:lang w:eastAsia="en-US"/>
          </w:rPr>
          <w:t xml:space="preserve">(ф. 0503371)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консолидированного бюджета </w:t>
      </w:r>
      <w:hyperlink r:id="rId35" w:tooltip="consultantplus://offline/ref=A573384E9CDCC5F94FB517D2472EF4238EB8F856FFA2C5CFC15336594A2B4D17F30A867983EFE958PDH0O" w:history="1">
        <w:r>
          <w:rPr>
            <w:rFonts w:eastAsiaTheme="minorHAnsi"/>
            <w:szCs w:val="28"/>
            <w:lang w:eastAsia="en-US"/>
          </w:rPr>
          <w:t xml:space="preserve">(ф. </w:t>
        </w:r>
        <w:r>
          <w:rPr>
            <w:rFonts w:eastAsiaTheme="minorHAnsi"/>
            <w:szCs w:val="28"/>
            <w:lang w:eastAsia="en-US"/>
          </w:rPr>
          <w:t xml:space="preserve">0503372)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Сведения об изменении остатков валюты баланса консолидированного бюджета </w:t>
      </w:r>
      <w:hyperlink r:id="rId36" w:tooltip="consultantplus://offline/ref=A573384E9CDCC5F94FB517D2472EF4238EB8F856FFA2C5CFC15336594A2B4D17F30A867983EFE95BPDH3O" w:history="1">
        <w:r>
          <w:rPr>
            <w:rFonts w:eastAsiaTheme="minorHAnsi"/>
            <w:szCs w:val="28"/>
            <w:lang w:eastAsia="en-US"/>
          </w:rPr>
          <w:t xml:space="preserve">(ф. 0503373)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Сведения об остатках денежных средств на счетах получателя бюджетных средств (ф. 0503378);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37" w:tooltip="consultantplus://offline/ref=8F24DC8F679F72D42CB28132D46A48549F02CC3C4367EADE040D6D3FD8E5D6C7327A32140E38RBmFM" w:history="1">
        <w:r>
          <w:rPr>
            <w:szCs w:val="28"/>
          </w:rPr>
          <w:t xml:space="preserve">(ф. 0503190)</w:t>
        </w:r>
      </w:hyperlink>
      <w:r>
        <w:rPr>
          <w:szCs w:val="28"/>
        </w:rPr>
        <w:t xml:space="preserve">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3. </w:t>
      </w:r>
      <w:r>
        <w:rPr>
          <w:szCs w:val="28"/>
        </w:rPr>
        <w:t xml:space="preserve">В составе годовой сводной </w:t>
      </w:r>
      <w:r>
        <w:rPr>
          <w:szCs w:val="28"/>
        </w:rPr>
        <w:t xml:space="preserve">бухгалтерской</w:t>
      </w:r>
      <w:r>
        <w:rPr>
          <w:szCs w:val="28"/>
        </w:rPr>
        <w:t xml:space="preserve"> отчетности муниципальных </w:t>
      </w:r>
      <w:r>
        <w:rPr>
          <w:szCs w:val="28"/>
        </w:rPr>
        <w:t xml:space="preserve">бюджетных и </w:t>
      </w:r>
      <w:r>
        <w:rPr>
          <w:szCs w:val="28"/>
        </w:rPr>
        <w:t xml:space="preserve">автономных учреждений в министерство финансов</w:t>
      </w:r>
      <w:r>
        <w:rPr>
          <w:szCs w:val="28"/>
        </w:rPr>
        <w:t xml:space="preserve"> области</w:t>
      </w:r>
      <w:r>
        <w:rPr>
          <w:szCs w:val="28"/>
        </w:rPr>
        <w:t xml:space="preserve"> </w:t>
      </w:r>
      <w:r>
        <w:rPr>
          <w:szCs w:val="28"/>
        </w:rPr>
        <w:t xml:space="preserve">(далее – сводная </w:t>
      </w:r>
      <w:r>
        <w:rPr>
          <w:szCs w:val="28"/>
        </w:rPr>
        <w:t xml:space="preserve">бухгалтерская</w:t>
      </w:r>
      <w:r>
        <w:rPr>
          <w:szCs w:val="28"/>
        </w:rPr>
        <w:t xml:space="preserve"> отчетность) </w:t>
      </w:r>
      <w:r>
        <w:rPr>
          <w:szCs w:val="28"/>
        </w:rPr>
        <w:t xml:space="preserve">представляются следующие формы отчетности: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Баланс государственного (муниципального) учреждения </w:t>
      </w:r>
      <w:hyperlink r:id="rId38" w:tooltip="consultantplus://offline/main?base=LAW;n=112540;fld=134;dst=100756" w:history="1">
        <w:r>
          <w:rPr>
            <w:szCs w:val="28"/>
          </w:rPr>
          <w:t xml:space="preserve">(ф. 0503730)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консолидируемым расчетам учреждения (ф. 0503725);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Справка по заключению учреждением счетов бухгалтерского учета отчетного финансового года </w:t>
      </w:r>
      <w:hyperlink r:id="rId39" w:tooltip="consultantplus://offline/main?base=LAW;n=112540;fld=134;dst=100600" w:history="1">
        <w:r>
          <w:rPr>
            <w:szCs w:val="28"/>
          </w:rPr>
          <w:t xml:space="preserve">(ф. 0503710)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об исполнении учреждением плана его финансово-хозяйственной деятельности </w:t>
      </w:r>
      <w:hyperlink r:id="rId40" w:tooltip="consultantplus://offline/main?base=LAW;n=112540;fld=134;dst=100966" w:history="1">
        <w:r>
          <w:rPr>
            <w:szCs w:val="28"/>
          </w:rPr>
          <w:t xml:space="preserve">(ф. 0503737)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об обязательствах учреждений (ф. 0503738);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Отчет о финансовых результатах деятельности учреждения </w:t>
      </w:r>
      <w:hyperlink r:id="rId41" w:tooltip="consultantplus://offline/main?base=LAW;n=112540;fld=134;dst=100614" w:history="1">
        <w:r>
          <w:rPr>
            <w:szCs w:val="28"/>
          </w:rPr>
          <w:t xml:space="preserve">(ф. 0503721)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rFonts w:eastAsiaTheme="minorHAnsi"/>
          <w:szCs w:val="28"/>
          <w:lang w:eastAsia="en-US"/>
        </w:rPr>
        <w:t xml:space="preserve">Отчет о движении денежных средств учреждения </w:t>
      </w:r>
      <w:hyperlink r:id="rId42" w:tooltip="consultantplus://offline/ref=A5AB675B30294652C3FD469CA259B4EA1FD9D062F5554166A057A1F09191A971DE9F50B0CB1268961Eu7I" w:history="1">
        <w:r>
          <w:rPr>
            <w:rFonts w:eastAsiaTheme="minorHAnsi"/>
            <w:szCs w:val="28"/>
            <w:lang w:eastAsia="en-US"/>
          </w:rPr>
          <w:t xml:space="preserve">(ф. 0503723)</w:t>
        </w:r>
      </w:hyperlink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1"/>
      </w:pPr>
      <w:r>
        <w:rPr>
          <w:szCs w:val="28"/>
        </w:rPr>
        <w:t xml:space="preserve">Пояснительная записка к Балансу учреждения </w:t>
      </w:r>
      <w:hyperlink r:id="rId43" w:tooltip="consultantplus://offline/main?base=LAW;n=112540;fld=134;dst=101094" w:history="1">
        <w:r>
          <w:rPr>
            <w:szCs w:val="28"/>
          </w:rPr>
          <w:t xml:space="preserve">(ф. 0503760)</w:t>
        </w:r>
      </w:hyperlink>
      <w:r>
        <w:rPr>
          <w:szCs w:val="28"/>
        </w:rPr>
        <w:t xml:space="preserve"> в составе следующих форм отчетности: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 движении нефинансовых активов учреждения </w:t>
      </w:r>
      <w:hyperlink r:id="rId44" w:tooltip="consultantplus://offline/ref=331031DC5C743E1E687233EF1F0FF329477DA5E65ECAA4A9BF140C844C2EF77B831B50DDDCFE07D2D5SFN" w:history="1">
        <w:r>
          <w:t xml:space="preserve">(ф. </w:t>
        </w:r>
        <w:r>
          <w:t xml:space="preserve">0503768)</w:t>
        </w:r>
      </w:hyperlink>
      <w:r>
        <w:t xml:space="preserve">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по дебиторской и кредиторской задолженности учреждения </w:t>
      </w:r>
      <w:hyperlink r:id="rId45" w:tooltip="consultantplus://offline/ref=331031DC5C743E1E687233EF1F0FF329477DA5E65ECAA4A9BF140C844C2EF77B831B50DDDCFE0FD3D5SCN" w:history="1">
        <w:r>
          <w:t xml:space="preserve">(ф. 0503769)</w:t>
        </w:r>
      </w:hyperlink>
      <w:r>
        <w:t xml:space="preserve">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 финансовых вложениях учреждения </w:t>
      </w:r>
      <w:hyperlink r:id="rId46" w:tooltip="consultantplus://offline/ref=331031DC5C743E1E687233EF1F0FF329477DA5E65ECAA4A9BF140C844C2EF77B831B50DDDCFE0FD1D5SDN" w:history="1">
        <w:r>
          <w:t xml:space="preserve">(ф. 0503771)</w:t>
        </w:r>
      </w:hyperlink>
      <w:r>
        <w:t xml:space="preserve">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 суммах заимствований </w:t>
      </w:r>
      <w:hyperlink r:id="rId47" w:tooltip="consultantplus://offline/ref=331031DC5C743E1E687233EF1F0FF329477DA5E65ECAA4A9BF140C844C2EF77B831B50DDDCFE0FDED5SFN" w:history="1">
        <w:r>
          <w:t xml:space="preserve">(ф. 0503772)</w:t>
        </w:r>
      </w:hyperlink>
      <w:r>
        <w:t xml:space="preserve">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об изменении остатков валюты баланса учреждения </w:t>
      </w:r>
      <w:hyperlink r:id="rId48" w:tooltip="consultantplus://offline/ref=331031DC5C743E1E687233EF1F0FF329477DA5E65ECAA4A9BF140C844C2EF77B831B50DDDCFE0FDFD5SAN" w:history="1">
        <w:r>
          <w:t xml:space="preserve">(ф. </w:t>
        </w:r>
        <w:r>
          <w:t xml:space="preserve">0503773)</w:t>
        </w:r>
      </w:hyperlink>
      <w:r>
        <w:t xml:space="preserve">;</w:t>
      </w:r>
      <w:r>
        <w:t xml:space="preserve"> 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 принятых и неисполненных обязательствах (ф. 0503775);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об остатках денежных средств учреждения </w:t>
      </w:r>
      <w:hyperlink r:id="rId49" w:tooltip="consultantplus://offline/ref=331031DC5C743E1E687233EF1F0FF329477DA5E65ECAA4A9BF140C844C2EF77B831B50DDDCFE02D5D5SCN" w:history="1">
        <w:r>
          <w:t xml:space="preserve">(ф. 0503779)</w:t>
        </w:r>
      </w:hyperlink>
      <w:r>
        <w:t xml:space="preserve">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об исполнении судебных решений по денежным обязательствам учреждения (ф. 0503295);</w:t>
      </w:r>
      <w:r/>
    </w:p>
    <w:p>
      <w:pPr>
        <w:pStyle w:val="719"/>
        <w:ind w:firstLine="709"/>
        <w:jc w:val="both"/>
        <w:tabs>
          <w:tab w:val="left" w:pos="851" w:leader="none"/>
        </w:tabs>
      </w:pPr>
      <w:r>
        <w:t xml:space="preserve">Сведения о вложениях в объекты недвижимого имущества, об объектах незавершенного строительства  бюджетног</w:t>
      </w:r>
      <w:r>
        <w:t xml:space="preserve">о (автономного) учреждения  (ф. </w:t>
      </w:r>
      <w:r>
        <w:t xml:space="preserve">0503790)</w:t>
      </w:r>
      <w:r>
        <w:t xml:space="preserve">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4. </w:t>
      </w:r>
      <w:r>
        <w:rPr>
          <w:szCs w:val="28"/>
        </w:rPr>
        <w:t xml:space="preserve">Годовая </w:t>
      </w:r>
      <w:r>
        <w:rPr>
          <w:szCs w:val="28"/>
        </w:rPr>
        <w:t xml:space="preserve">бюджетная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 об исполнении бюджета</w:t>
      </w:r>
      <w:r>
        <w:rPr>
          <w:szCs w:val="28"/>
        </w:rPr>
        <w:t xml:space="preserve">,</w:t>
      </w:r>
      <w:r>
        <w:rPr>
          <w:szCs w:val="28"/>
        </w:rPr>
        <w:t xml:space="preserve"> годовая </w:t>
      </w:r>
      <w:r>
        <w:rPr>
          <w:szCs w:val="28"/>
        </w:rPr>
        <w:t xml:space="preserve">бюджетная </w:t>
      </w:r>
      <w:r>
        <w:rPr>
          <w:szCs w:val="28"/>
        </w:rPr>
        <w:t xml:space="preserve">отчетность об исполнении консолидированного бюджета</w:t>
      </w:r>
      <w:r>
        <w:rPr>
          <w:szCs w:val="28"/>
        </w:rPr>
        <w:t xml:space="preserve">,</w:t>
      </w:r>
      <w:r>
        <w:rPr>
          <w:szCs w:val="28"/>
        </w:rPr>
        <w:t xml:space="preserve"> годовая сводная </w:t>
      </w:r>
      <w:r>
        <w:rPr>
          <w:szCs w:val="28"/>
        </w:rPr>
        <w:t xml:space="preserve">бухгалтерская</w:t>
      </w:r>
      <w:r>
        <w:rPr>
          <w:szCs w:val="28"/>
        </w:rPr>
        <w:t xml:space="preserve">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 представляется финансовыми органами муниципальных районов (городских округов) области и </w:t>
      </w:r>
      <w:r>
        <w:rPr>
          <w:szCs w:val="28"/>
        </w:rPr>
        <w:t xml:space="preserve">Т</w:t>
      </w:r>
      <w:r>
        <w:rPr>
          <w:szCs w:val="28"/>
        </w:rPr>
        <w:t xml:space="preserve">ерриториальным фондом обязательного медицинского страхования Саратовской области (далее – субъект отчетности)</w:t>
      </w:r>
      <w:r>
        <w:rPr>
          <w:szCs w:val="28"/>
        </w:rPr>
        <w:t xml:space="preserve"> в отдел бюджетного учета и отчетности управления бюджетного учета и отчетности министерства финансов области (далее – отдел бюджетного учета и отчетности)</w:t>
      </w:r>
      <w:r>
        <w:rPr>
          <w:szCs w:val="28"/>
        </w:rPr>
        <w:t xml:space="preserve"> в </w:t>
      </w:r>
      <w:r>
        <w:rPr>
          <w:szCs w:val="28"/>
        </w:rPr>
        <w:t xml:space="preserve">сроки</w:t>
      </w:r>
      <w:r>
        <w:rPr>
          <w:szCs w:val="28"/>
        </w:rPr>
        <w:t xml:space="preserve">, установленные Приложением</w:t>
      </w:r>
      <w:r>
        <w:rPr>
          <w:szCs w:val="28"/>
        </w:rPr>
        <w:t xml:space="preserve"> № 2 к настоящему Приказу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в виде электронного документа, подписанного электронной подписью, путем</w:t>
      </w:r>
      <w:r>
        <w:rPr>
          <w:szCs w:val="28"/>
        </w:rPr>
        <w:t xml:space="preserve"> представления в программном комплексе Свод СМАРТ и</w:t>
      </w:r>
      <w:r>
        <w:rPr>
          <w:szCs w:val="28"/>
        </w:rPr>
        <w:t xml:space="preserve"> на бумажном носителе </w:t>
      </w:r>
      <w:r>
        <w:rPr>
          <w:szCs w:val="28"/>
        </w:rPr>
        <w:t xml:space="preserve">в срок до 1</w:t>
      </w:r>
      <w:r>
        <w:rPr>
          <w:szCs w:val="28"/>
        </w:rPr>
        <w:t xml:space="preserve">1 апреля </w:t>
      </w:r>
      <w:r>
        <w:rPr>
          <w:szCs w:val="28"/>
        </w:rPr>
        <w:t xml:space="preserve">202</w:t>
      </w:r>
      <w:r>
        <w:rPr>
          <w:szCs w:val="28"/>
        </w:rPr>
        <w:t xml:space="preserve">3</w:t>
      </w:r>
      <w:r>
        <w:rPr>
          <w:szCs w:val="28"/>
        </w:rPr>
        <w:t xml:space="preserve"> </w:t>
      </w:r>
      <w:r>
        <w:rPr>
          <w:szCs w:val="28"/>
        </w:rPr>
        <w:t xml:space="preserve">года.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5. При представлении в министерство финансов области годовой сводной бухгалтерской отчетности </w:t>
      </w:r>
      <w:r>
        <w:rPr>
          <w:szCs w:val="28"/>
        </w:rPr>
        <w:t xml:space="preserve">муниципальных бюджетных и </w:t>
      </w:r>
      <w:r>
        <w:rPr>
          <w:szCs w:val="28"/>
        </w:rPr>
        <w:t xml:space="preserve">автономных учреждений в электронном виде, необходимо руководствоваться действующими требованиями к форматам и способам передачи в электронном виде бухгалтерской отчетности, утвержденных Федеральным казначейством.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6. </w:t>
      </w:r>
      <w:r>
        <w:rPr>
          <w:szCs w:val="28"/>
        </w:rPr>
        <w:t xml:space="preserve">В соответствии с </w:t>
      </w:r>
      <w:r>
        <w:rPr>
          <w:szCs w:val="28"/>
        </w:rPr>
        <w:t xml:space="preserve">приказом </w:t>
      </w:r>
      <w:r>
        <w:rPr>
          <w:szCs w:val="28"/>
        </w:rPr>
        <w:t xml:space="preserve">Министерства финансов Российской Федерации от 1 сентября 2021 года № 120н «Об утверждении федерального стандарта внутреннего финансового аудита «Осуществление внутреннего </w:t>
      </w:r>
      <w:r>
        <w:rPr>
          <w:szCs w:val="28"/>
        </w:rPr>
        <w:t xml:space="preserve">финансового аудита в целях подтверждения достоверности бюджетной </w:t>
      </w:r>
      <w:r>
        <w:rPr>
          <w:szCs w:val="28"/>
        </w:rPr>
        <w:t xml:space="preserve">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 и о внесении изменений в некоторые приказы Министерства финансов Российской Федерации по вопросам</w:t>
      </w:r>
      <w:r>
        <w:rPr>
          <w:szCs w:val="28"/>
        </w:rPr>
        <w:t xml:space="preserve"> ос</w:t>
      </w:r>
      <w:r>
        <w:rPr>
          <w:szCs w:val="28"/>
        </w:rPr>
        <w:t xml:space="preserve">уществления внутреннего финансового аудита» субъекты бюджетной отчетности обязаны иметь заключения внутреннего финансового аудита, подтверждающего достоверность индивидуальной годовой бюджетной отчетности получателя бюджетных средств (администратора доходо</w:t>
      </w:r>
      <w:r>
        <w:rPr>
          <w:szCs w:val="28"/>
        </w:rPr>
        <w:t xml:space="preserve">в бюджета, администратора источников финансирования дефицита бюджета), главного распорядителя бюджетных средств как получателя бюджетных средств, а также подтверждающего соблюдение порядка составления и представления консолидированной бюджетной отчетности.</w:t>
      </w:r>
      <w:r>
        <w:rPr>
          <w:szCs w:val="28"/>
        </w:rPr>
        <w:t xml:space="preserve"> </w:t>
      </w:r>
      <w:r>
        <w:rPr>
          <w:szCs w:val="28"/>
        </w:rPr>
        <w:t xml:space="preserve">Сведения о проведенном внутреннем финансовом аудите должны быть отражены в текстовой части Пояснительной записки (ф. 0503160) (Пояснительной записки к отчету об исполнении консолидированного бюджета (ф. 0503360).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pacing w:val="-6"/>
          <w:szCs w:val="28"/>
        </w:rPr>
        <w:t xml:space="preserve">7</w:t>
      </w:r>
      <w:r>
        <w:rPr>
          <w:spacing w:val="-6"/>
          <w:szCs w:val="28"/>
        </w:rPr>
        <w:t xml:space="preserve">. </w:t>
      </w:r>
      <w:r>
        <w:rPr>
          <w:szCs w:val="28"/>
        </w:rPr>
        <w:t xml:space="preserve">Годовая бюджетная отчетность об исполнении бюджета, годовая бюджетная отчетность об исполнении консолидированного бюджета, годовая сводная бухгалтерская отчетность</w:t>
      </w:r>
      <w:r>
        <w:rPr>
          <w:spacing w:val="-6"/>
          <w:szCs w:val="28"/>
        </w:rPr>
        <w:t xml:space="preserve"> в виде электронного документа, считается представленной при изменении в программном комплексе статуса документов отчетности на «Готов к проверке».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8</w:t>
      </w:r>
      <w:r>
        <w:rPr>
          <w:szCs w:val="28"/>
        </w:rPr>
        <w:t xml:space="preserve">. </w:t>
      </w:r>
      <w:r>
        <w:rPr>
          <w:szCs w:val="28"/>
        </w:rPr>
        <w:t xml:space="preserve">Ответственный специалист о</w:t>
      </w:r>
      <w:r>
        <w:rPr>
          <w:szCs w:val="28"/>
        </w:rPr>
        <w:t xml:space="preserve">тдел</w:t>
      </w:r>
      <w:r>
        <w:rPr>
          <w:szCs w:val="28"/>
        </w:rPr>
        <w:t xml:space="preserve">а</w:t>
      </w:r>
      <w:r>
        <w:rPr>
          <w:szCs w:val="28"/>
        </w:rPr>
        <w:t xml:space="preserve"> бюджетного учета и отчетности (далее – </w:t>
      </w:r>
      <w:r>
        <w:rPr>
          <w:szCs w:val="28"/>
        </w:rPr>
        <w:t xml:space="preserve">Куратор</w:t>
      </w:r>
      <w:r>
        <w:rPr>
          <w:szCs w:val="28"/>
        </w:rPr>
        <w:t xml:space="preserve">) не позднее </w:t>
      </w:r>
      <w:r>
        <w:rPr>
          <w:szCs w:val="28"/>
        </w:rPr>
        <w:t xml:space="preserve">одного </w:t>
      </w:r>
      <w:r>
        <w:rPr>
          <w:szCs w:val="28"/>
        </w:rPr>
        <w:t xml:space="preserve">рабочего дня, следующего за днем получения </w:t>
      </w:r>
      <w:r>
        <w:rPr>
          <w:szCs w:val="28"/>
        </w:rPr>
        <w:t xml:space="preserve">годовой бюджетной </w:t>
      </w:r>
      <w:r>
        <w:rPr>
          <w:szCs w:val="28"/>
        </w:rPr>
        <w:t xml:space="preserve">отчетности об исполнении бюджета, годовой бюджетной </w:t>
      </w:r>
      <w:r>
        <w:rPr>
          <w:szCs w:val="28"/>
        </w:rPr>
        <w:t xml:space="preserve">отчетност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об исполнении консолидированного бюджета, </w:t>
      </w:r>
      <w:r>
        <w:rPr>
          <w:szCs w:val="28"/>
        </w:rPr>
        <w:t xml:space="preserve">годовой </w:t>
      </w:r>
      <w:r>
        <w:rPr>
          <w:szCs w:val="28"/>
        </w:rPr>
        <w:t xml:space="preserve">сводной бухгалтерской отчетности </w:t>
      </w:r>
      <w:r>
        <w:rPr>
          <w:szCs w:val="28"/>
        </w:rPr>
        <w:t xml:space="preserve">от субъекта отчетности, уведомляет его в электронном виде о ее получении путем формирования </w:t>
      </w:r>
      <w:r>
        <w:rPr>
          <w:szCs w:val="28"/>
        </w:rPr>
        <w:t xml:space="preserve">уведомления о получении</w:t>
      </w:r>
      <w:r>
        <w:rPr>
          <w:szCs w:val="28"/>
        </w:rPr>
        <w:t xml:space="preserve"> отчетности </w:t>
      </w:r>
      <w:r>
        <w:rPr>
          <w:szCs w:val="28"/>
        </w:rPr>
        <w:t xml:space="preserve">с </w:t>
      </w:r>
      <w:r>
        <w:rPr>
          <w:szCs w:val="28"/>
        </w:rPr>
        <w:t xml:space="preserve">указанием </w:t>
      </w:r>
      <w:r>
        <w:rPr>
          <w:szCs w:val="28"/>
        </w:rPr>
        <w:t xml:space="preserve">информации о дате получения </w:t>
      </w:r>
      <w:r>
        <w:rPr>
          <w:szCs w:val="28"/>
        </w:rPr>
        <w:t xml:space="preserve">и полноте</w:t>
      </w:r>
      <w:r>
        <w:rPr>
          <w:szCs w:val="28"/>
        </w:rPr>
        <w:t xml:space="preserve"> представления</w:t>
      </w:r>
      <w:r>
        <w:rPr>
          <w:szCs w:val="28"/>
        </w:rPr>
        <w:t xml:space="preserve"> форм отчетности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П</w:t>
      </w:r>
      <w:r>
        <w:rPr>
          <w:szCs w:val="28"/>
        </w:rPr>
        <w:t xml:space="preserve">ри представлении в отдел бюджетного учета и отчетности годовой бюджетной отчетности об исполнении бюджета, годовой бюджетной отчетности об исполнении консолидированного бюджета, </w:t>
      </w:r>
      <w:r>
        <w:rPr>
          <w:szCs w:val="28"/>
        </w:rPr>
        <w:t xml:space="preserve">годовой </w:t>
      </w:r>
      <w:r>
        <w:rPr>
          <w:szCs w:val="28"/>
        </w:rPr>
        <w:t xml:space="preserve">сводной бухгалтерской </w:t>
      </w:r>
      <w:r>
        <w:rPr>
          <w:szCs w:val="28"/>
        </w:rPr>
        <w:t xml:space="preserve">отчетности</w:t>
      </w:r>
      <w:r>
        <w:rPr>
          <w:szCs w:val="28"/>
        </w:rPr>
        <w:t xml:space="preserve"> на бумажном </w:t>
      </w:r>
      <w:r>
        <w:rPr>
          <w:szCs w:val="28"/>
        </w:rPr>
        <w:t xml:space="preserve">носителе </w:t>
      </w:r>
      <w:r>
        <w:rPr>
          <w:szCs w:val="28"/>
        </w:rPr>
        <w:t xml:space="preserve">К</w:t>
      </w:r>
      <w:r>
        <w:rPr>
          <w:szCs w:val="28"/>
        </w:rPr>
        <w:t xml:space="preserve">уратор делает на бумажных носителях отметку: «</w:t>
      </w:r>
      <w:r>
        <w:rPr>
          <w:szCs w:val="28"/>
        </w:rPr>
        <w:t xml:space="preserve">Бухгалтерская </w:t>
      </w:r>
      <w:r>
        <w:rPr>
          <w:szCs w:val="28"/>
        </w:rPr>
        <w:t xml:space="preserve">отчетность </w:t>
      </w:r>
      <w:r>
        <w:rPr>
          <w:szCs w:val="28"/>
        </w:rPr>
        <w:t xml:space="preserve">принята </w:t>
      </w:r>
      <w:r>
        <w:rPr>
          <w:szCs w:val="28"/>
        </w:rPr>
        <w:t xml:space="preserve">к рассмотрению» с указанием </w:t>
      </w:r>
      <w:r>
        <w:rPr>
          <w:szCs w:val="28"/>
        </w:rPr>
        <w:t xml:space="preserve">даты, </w:t>
      </w:r>
      <w:r>
        <w:rPr>
          <w:szCs w:val="28"/>
        </w:rPr>
        <w:t xml:space="preserve">полноты представленных форм, </w:t>
      </w:r>
      <w:r>
        <w:rPr>
          <w:szCs w:val="28"/>
        </w:rPr>
        <w:t xml:space="preserve">должности и расшифровки подписи </w:t>
      </w:r>
      <w:r>
        <w:rPr>
          <w:szCs w:val="28"/>
        </w:rPr>
        <w:t xml:space="preserve">работника отдела бюджетного учета и отчетности</w:t>
      </w:r>
      <w:r>
        <w:rPr>
          <w:szCs w:val="28"/>
        </w:rPr>
        <w:t xml:space="preserve">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 </w:t>
      </w:r>
      <w:r>
        <w:rPr>
          <w:szCs w:val="28"/>
        </w:rPr>
        <w:t xml:space="preserve">Представленная в министерство финансов области </w:t>
      </w:r>
      <w:r>
        <w:rPr>
          <w:szCs w:val="28"/>
        </w:rPr>
        <w:t xml:space="preserve">годовая </w:t>
      </w:r>
      <w:r>
        <w:rPr>
          <w:szCs w:val="28"/>
        </w:rPr>
        <w:t xml:space="preserve">бюджетная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 об исполнении бюджета, </w:t>
      </w:r>
      <w:r>
        <w:rPr>
          <w:szCs w:val="28"/>
        </w:rPr>
        <w:t xml:space="preserve">годовая бюджетная отчетность </w:t>
      </w:r>
      <w:r>
        <w:rPr>
          <w:szCs w:val="28"/>
        </w:rPr>
        <w:t xml:space="preserve">об исполнении консолидированного бюджета</w:t>
      </w:r>
      <w:r>
        <w:rPr>
          <w:szCs w:val="28"/>
        </w:rPr>
        <w:t xml:space="preserve">, </w:t>
      </w:r>
      <w:r>
        <w:rPr>
          <w:szCs w:val="28"/>
        </w:rPr>
        <w:t xml:space="preserve">годовая </w:t>
      </w:r>
      <w:r>
        <w:rPr>
          <w:szCs w:val="28"/>
        </w:rPr>
        <w:t xml:space="preserve">сводная </w:t>
      </w:r>
      <w:r>
        <w:rPr>
          <w:szCs w:val="28"/>
        </w:rPr>
        <w:t xml:space="preserve">бухгалтерская</w:t>
      </w:r>
      <w:r>
        <w:rPr>
          <w:szCs w:val="28"/>
        </w:rPr>
        <w:t xml:space="preserve">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 проходит проверку на соответствие требованиям к ее составлению и представлению, установленным приказ</w:t>
      </w:r>
      <w:r>
        <w:rPr>
          <w:szCs w:val="28"/>
        </w:rPr>
        <w:t xml:space="preserve">а</w:t>
      </w:r>
      <w:r>
        <w:rPr>
          <w:szCs w:val="28"/>
        </w:rPr>
        <w:t xml:space="preserve">м</w:t>
      </w:r>
      <w:r>
        <w:rPr>
          <w:szCs w:val="28"/>
        </w:rPr>
        <w:t xml:space="preserve">и</w:t>
      </w:r>
      <w:r>
        <w:rPr>
          <w:szCs w:val="28"/>
        </w:rPr>
        <w:t xml:space="preserve"> Министерства финансов Российской Федерации от</w:t>
      </w:r>
      <w:r>
        <w:rPr>
          <w:szCs w:val="28"/>
        </w:rPr>
        <w:t xml:space="preserve"> </w:t>
      </w:r>
      <w:r>
        <w:rPr>
          <w:szCs w:val="28"/>
        </w:rPr>
        <w:t xml:space="preserve">28 декабря 2010 года № </w:t>
      </w:r>
      <w:r>
        <w:rPr>
          <w:szCs w:val="28"/>
        </w:rPr>
        <w:t xml:space="preserve">191н «Об утверждении Инструкции о порядке составления и представления годовой, квартальной и месячной отчетности об исполнении бюджетов</w:t>
      </w:r>
      <w:r>
        <w:rPr>
          <w:szCs w:val="28"/>
        </w:rPr>
        <w:t xml:space="preserve"> </w:t>
      </w:r>
      <w:r>
        <w:rPr>
          <w:szCs w:val="28"/>
        </w:rPr>
        <w:t xml:space="preserve">бюджетной системы Российской Федерации»</w:t>
      </w:r>
      <w:r>
        <w:rPr>
          <w:szCs w:val="28"/>
        </w:rPr>
        <w:t xml:space="preserve"> (далее – Инструкция № 191н)</w:t>
      </w:r>
      <w:r>
        <w:rPr>
          <w:szCs w:val="28"/>
        </w:rPr>
        <w:t xml:space="preserve">, от 25 марта 2</w:t>
      </w:r>
      <w:r>
        <w:rPr>
          <w:szCs w:val="28"/>
        </w:rPr>
        <w:t xml:space="preserve">011 года № 33н «Об утверждении </w:t>
      </w:r>
      <w:r>
        <w:rPr>
          <w:szCs w:val="28"/>
        </w:rPr>
        <w:t xml:space="preserve"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>
        <w:rPr>
          <w:szCs w:val="28"/>
        </w:rPr>
        <w:t xml:space="preserve">»</w:t>
      </w:r>
      <w:r>
        <w:rPr>
          <w:szCs w:val="28"/>
        </w:rPr>
        <w:t xml:space="preserve"> </w:t>
      </w:r>
      <w:r>
        <w:rPr>
          <w:szCs w:val="28"/>
        </w:rPr>
        <w:t xml:space="preserve">(далее – Инструкция № 33н) </w:t>
      </w:r>
      <w:r>
        <w:rPr>
          <w:szCs w:val="28"/>
        </w:rPr>
        <w:t xml:space="preserve">и настоящим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Указаниями</w:t>
      </w:r>
      <w:r>
        <w:rPr>
          <w:szCs w:val="28"/>
        </w:rPr>
        <w:t xml:space="preserve"> путем выверки показателей по установленным соответственно Министерством финансов Российской Федерации и министерством финансов области контрольным соотношениям (далее – камеральная проверка).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  <w:outlineLvl w:val="0"/>
      </w:pPr>
      <w:r>
        <w:rPr>
          <w:szCs w:val="28"/>
        </w:rPr>
        <w:t xml:space="preserve">10</w:t>
      </w:r>
      <w:r>
        <w:rPr>
          <w:szCs w:val="28"/>
        </w:rPr>
        <w:t xml:space="preserve">.</w:t>
      </w:r>
      <w:r>
        <w:rPr>
          <w:szCs w:val="28"/>
        </w:rPr>
        <w:t xml:space="preserve"> </w:t>
      </w:r>
      <w:r>
        <w:rPr>
          <w:szCs w:val="28"/>
        </w:rPr>
        <w:t xml:space="preserve">В случае выявления в ходе проведения камеральной проверки несоответствия требованиям </w:t>
      </w:r>
      <w:r>
        <w:rPr>
          <w:szCs w:val="28"/>
        </w:rPr>
        <w:t xml:space="preserve">к</w:t>
      </w:r>
      <w:r>
        <w:rPr>
          <w:szCs w:val="28"/>
        </w:rPr>
        <w:t xml:space="preserve"> составлению и представлению</w:t>
      </w:r>
      <w:r>
        <w:rPr>
          <w:szCs w:val="28"/>
        </w:rPr>
        <w:t xml:space="preserve"> годовой</w:t>
      </w:r>
      <w:r>
        <w:rPr>
          <w:szCs w:val="28"/>
        </w:rPr>
        <w:t xml:space="preserve"> </w:t>
      </w:r>
      <w:r>
        <w:rPr>
          <w:szCs w:val="28"/>
        </w:rPr>
        <w:t xml:space="preserve">бюджетной </w:t>
      </w:r>
      <w:r>
        <w:rPr>
          <w:szCs w:val="28"/>
        </w:rPr>
        <w:t xml:space="preserve">отчетности</w:t>
      </w:r>
      <w:r>
        <w:rPr>
          <w:szCs w:val="28"/>
        </w:rPr>
        <w:t xml:space="preserve"> об исполнении бюджета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годовой бюджетной </w:t>
      </w:r>
      <w:r>
        <w:rPr>
          <w:szCs w:val="28"/>
        </w:rPr>
        <w:t xml:space="preserve">отчетност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об исполне</w:t>
      </w:r>
      <w:r>
        <w:rPr>
          <w:szCs w:val="28"/>
        </w:rPr>
        <w:t xml:space="preserve">нии консолидированного бюджета,</w:t>
      </w:r>
      <w:r>
        <w:rPr>
          <w:szCs w:val="28"/>
        </w:rPr>
        <w:t xml:space="preserve"> </w:t>
      </w:r>
      <w:r>
        <w:rPr>
          <w:szCs w:val="28"/>
        </w:rPr>
        <w:t xml:space="preserve">годовой </w:t>
      </w:r>
      <w:r>
        <w:rPr>
          <w:szCs w:val="28"/>
        </w:rPr>
        <w:t xml:space="preserve">сводной</w:t>
      </w:r>
      <w:r>
        <w:rPr>
          <w:szCs w:val="28"/>
        </w:rPr>
        <w:t xml:space="preserve"> </w:t>
      </w:r>
      <w:r>
        <w:rPr>
          <w:szCs w:val="28"/>
        </w:rPr>
        <w:t xml:space="preserve">бухгалтерской</w:t>
      </w:r>
      <w:r>
        <w:rPr>
          <w:szCs w:val="28"/>
        </w:rPr>
        <w:t xml:space="preserve"> отчетности д</w:t>
      </w:r>
      <w:r>
        <w:rPr>
          <w:szCs w:val="28"/>
        </w:rPr>
        <w:t xml:space="preserve">о субъекта отчетн</w:t>
      </w:r>
      <w:r>
        <w:rPr>
          <w:szCs w:val="28"/>
        </w:rPr>
        <w:t xml:space="preserve">ости, не позднее </w:t>
      </w:r>
      <w:r>
        <w:rPr>
          <w:szCs w:val="28"/>
        </w:rPr>
        <w:t xml:space="preserve">одного </w:t>
      </w:r>
      <w:r>
        <w:rPr>
          <w:szCs w:val="28"/>
        </w:rPr>
        <w:t xml:space="preserve">рабочего дня, </w:t>
      </w:r>
      <w:r>
        <w:rPr>
          <w:szCs w:val="28"/>
        </w:rPr>
        <w:t xml:space="preserve">следующего за днем выявления несоответствия, доводится </w:t>
      </w:r>
      <w:r>
        <w:rPr>
          <w:szCs w:val="28"/>
        </w:rPr>
        <w:t xml:space="preserve">в</w:t>
      </w:r>
      <w:r>
        <w:rPr>
          <w:szCs w:val="28"/>
        </w:rPr>
        <w:t xml:space="preserve"> устной</w:t>
      </w:r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письменной</w:t>
      </w:r>
      <w:r>
        <w:rPr>
          <w:szCs w:val="28"/>
        </w:rPr>
        <w:t xml:space="preserve">)</w:t>
      </w:r>
      <w:r>
        <w:rPr>
          <w:szCs w:val="28"/>
        </w:rPr>
        <w:t xml:space="preserve"> или в форме Уведомления о наличии недопустимых </w:t>
      </w:r>
      <w:r>
        <w:rPr>
          <w:szCs w:val="28"/>
        </w:rPr>
        <w:t xml:space="preserve">внутридокументных</w:t>
      </w:r>
      <w:r>
        <w:rPr>
          <w:szCs w:val="28"/>
        </w:rPr>
        <w:t xml:space="preserve"> соотношениях, Уведомления о наличии</w:t>
      </w:r>
      <w:r>
        <w:rPr>
          <w:szCs w:val="28"/>
        </w:rPr>
        <w:t xml:space="preserve"> недопустимых </w:t>
      </w:r>
      <w:r>
        <w:rPr>
          <w:szCs w:val="28"/>
        </w:rPr>
        <w:t xml:space="preserve">междокументных</w:t>
      </w:r>
      <w:r>
        <w:rPr>
          <w:szCs w:val="28"/>
        </w:rPr>
        <w:t xml:space="preserve"> контрольных </w:t>
      </w:r>
      <w:r>
        <w:rPr>
          <w:szCs w:val="28"/>
        </w:rPr>
        <w:t xml:space="preserve">соотношениях</w:t>
      </w:r>
      <w:r>
        <w:rPr>
          <w:szCs w:val="28"/>
        </w:rPr>
        <w:t xml:space="preserve">  (далее</w:t>
      </w:r>
      <w:r>
        <w:rPr>
          <w:szCs w:val="28"/>
        </w:rPr>
        <w:t xml:space="preserve"> </w:t>
      </w:r>
      <w:r>
        <w:rPr>
          <w:szCs w:val="28"/>
        </w:rPr>
        <w:t xml:space="preserve">- уведомление о наличии недопустимых контрольных  </w:t>
      </w:r>
      <w:r>
        <w:rPr>
          <w:szCs w:val="28"/>
        </w:rPr>
        <w:t xml:space="preserve">соотношениях</w:t>
      </w:r>
      <w:r>
        <w:rPr>
          <w:szCs w:val="28"/>
        </w:rPr>
        <w:t xml:space="preserve">)  в программном комплексе Свод СМАРТ</w:t>
      </w:r>
      <w:r>
        <w:rPr>
          <w:szCs w:val="28"/>
        </w:rPr>
        <w:t xml:space="preserve">, который в свою очередь, обязан в течение одного рабочего дня принять меры для приведения отчетности в соответствие с установленными требованиями.</w:t>
      </w:r>
      <w:r>
        <w:rPr>
          <w:szCs w:val="28"/>
        </w:rPr>
        <w:t xml:space="preserve"> </w:t>
      </w:r>
      <w:r/>
    </w:p>
    <w:p>
      <w:pPr>
        <w:ind w:firstLine="709"/>
        <w:jc w:val="both"/>
        <w:tabs>
          <w:tab w:val="left" w:pos="851" w:leader="none"/>
          <w:tab w:val="left" w:pos="1139" w:leader="none"/>
        </w:tabs>
        <w:rPr>
          <w:spacing w:val="-8"/>
          <w:szCs w:val="28"/>
        </w:rPr>
      </w:pPr>
      <w:r>
        <w:rPr>
          <w:szCs w:val="28"/>
        </w:rPr>
        <w:t xml:space="preserve">11</w:t>
      </w:r>
      <w:r>
        <w:rPr>
          <w:szCs w:val="28"/>
        </w:rPr>
        <w:t xml:space="preserve">. </w:t>
      </w:r>
      <w:r>
        <w:rPr>
          <w:szCs w:val="28"/>
        </w:rPr>
        <w:t xml:space="preserve">Годовая </w:t>
      </w:r>
      <w:r>
        <w:rPr>
          <w:szCs w:val="28"/>
        </w:rPr>
        <w:t xml:space="preserve">бюджетн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 об исполнении бюджета</w:t>
      </w:r>
      <w:r>
        <w:rPr>
          <w:szCs w:val="28"/>
        </w:rPr>
        <w:t xml:space="preserve">,</w:t>
      </w:r>
      <w:r>
        <w:rPr>
          <w:szCs w:val="28"/>
        </w:rPr>
        <w:t xml:space="preserve"> годов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бюджетн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отчетность об исполнении консолидированного бюджета, </w:t>
      </w:r>
      <w:r>
        <w:rPr>
          <w:szCs w:val="28"/>
        </w:rPr>
        <w:t xml:space="preserve">годов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сводн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бухгалтерск</w:t>
      </w:r>
      <w:r>
        <w:rPr>
          <w:szCs w:val="28"/>
        </w:rPr>
        <w:t xml:space="preserve">ая</w:t>
      </w:r>
      <w:r>
        <w:rPr>
          <w:szCs w:val="28"/>
        </w:rPr>
        <w:t xml:space="preserve"> </w:t>
      </w:r>
      <w:r>
        <w:rPr>
          <w:szCs w:val="28"/>
        </w:rPr>
        <w:t xml:space="preserve">отчетность</w:t>
      </w:r>
      <w:r>
        <w:rPr>
          <w:szCs w:val="28"/>
        </w:rPr>
        <w:t xml:space="preserve">, содержащая исправления по результатам камеральной проверки, представляется субъектом отчетности с сопроводительным письмом,</w:t>
      </w:r>
      <w:r>
        <w:rPr>
          <w:szCs w:val="28"/>
        </w:rPr>
        <w:t xml:space="preserve"> подписанным руководителем субъекта отчетности или уполномоченным им лицом,</w:t>
      </w:r>
      <w:r>
        <w:rPr>
          <w:szCs w:val="28"/>
        </w:rPr>
        <w:t xml:space="preserve"> содержащим указания о внесенных изменениях на бумажном носителе и (или) в виде электронного документа, подписанного электронной подписью, путем передачи по телекоммуникационным каналам связи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>
        <w:rPr>
          <w:spacing w:val="-8"/>
          <w:szCs w:val="28"/>
        </w:rPr>
        <w:t xml:space="preserve">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файла.</w:t>
      </w:r>
      <w:r/>
    </w:p>
    <w:p>
      <w:pPr>
        <w:ind w:firstLine="709"/>
        <w:jc w:val="both"/>
        <w:spacing w:line="238" w:lineRule="auto"/>
        <w:shd w:val="clear" w:color="auto" w:fill="ffffff"/>
        <w:rPr>
          <w:szCs w:val="28"/>
        </w:rPr>
      </w:pPr>
      <w:r>
        <w:rPr>
          <w:spacing w:val="-8"/>
          <w:szCs w:val="28"/>
        </w:rPr>
        <w:t xml:space="preserve">12. В случае</w:t>
      </w:r>
      <w:r>
        <w:rPr>
          <w:spacing w:val="-8"/>
          <w:szCs w:val="28"/>
        </w:rPr>
        <w:t xml:space="preserve">,</w:t>
      </w:r>
      <w:r>
        <w:rPr>
          <w:spacing w:val="-8"/>
          <w:szCs w:val="28"/>
        </w:rPr>
        <w:t xml:space="preserve"> если </w:t>
      </w:r>
      <w:r>
        <w:rPr>
          <w:szCs w:val="28"/>
        </w:rPr>
        <w:t xml:space="preserve">по прошествии одного рабочего дня после формирования уведомления о наличии недопустимых контрольных  соотношениях указанные в нем нарушения не устранены и (или) форма (формы) годовой отчетности об исполнении бюджета, сводной бухгалтерской </w:t>
      </w:r>
      <w:r>
        <w:rPr>
          <w:szCs w:val="28"/>
        </w:rPr>
        <w:t xml:space="preserve">отчетности  </w:t>
      </w:r>
      <w:r>
        <w:rPr>
          <w:szCs w:val="28"/>
        </w:rPr>
        <w:t xml:space="preserve">остается (</w:t>
      </w:r>
      <w:r>
        <w:rPr>
          <w:szCs w:val="28"/>
        </w:rPr>
        <w:t xml:space="preserve">остаются</w:t>
      </w:r>
      <w:r>
        <w:rPr>
          <w:szCs w:val="28"/>
        </w:rPr>
        <w:t xml:space="preserve">)</w:t>
      </w:r>
      <w:r>
        <w:rPr>
          <w:szCs w:val="28"/>
        </w:rPr>
        <w:t xml:space="preserve"> в статусе «На доработку» или «Редактирование» в уведомлении делается отметка</w:t>
      </w:r>
      <w:r>
        <w:rPr>
          <w:szCs w:val="28"/>
        </w:rPr>
        <w:t xml:space="preserve">,</w:t>
      </w:r>
      <w:r>
        <w:rPr>
          <w:szCs w:val="28"/>
        </w:rPr>
        <w:t xml:space="preserve"> что нарушение не устранено.</w:t>
      </w:r>
      <w:r/>
    </w:p>
    <w:p>
      <w:pPr>
        <w:ind w:firstLine="709"/>
        <w:jc w:val="both"/>
        <w:spacing w:line="238" w:lineRule="auto"/>
        <w:shd w:val="clear" w:color="auto" w:fill="ffffff"/>
        <w:rPr>
          <w:spacing w:val="-8"/>
          <w:szCs w:val="28"/>
        </w:rPr>
      </w:pPr>
      <w:r>
        <w:rPr>
          <w:spacing w:val="-8"/>
          <w:szCs w:val="28"/>
        </w:rPr>
        <w:t xml:space="preserve">В случае устранения нарушения Куратором вносится в уведомление о наличии недопустимых контрольных соотношениях отметка об устранении нарушения с указанием даты и времени перевода формы (форм) г</w:t>
      </w:r>
      <w:r>
        <w:rPr>
          <w:szCs w:val="28"/>
        </w:rPr>
        <w:t xml:space="preserve">одов</w:t>
      </w:r>
      <w:r>
        <w:rPr>
          <w:szCs w:val="28"/>
        </w:rPr>
        <w:t xml:space="preserve">ой</w:t>
      </w:r>
      <w:r>
        <w:rPr>
          <w:szCs w:val="28"/>
        </w:rPr>
        <w:t xml:space="preserve"> бюджетн</w:t>
      </w:r>
      <w:r>
        <w:rPr>
          <w:szCs w:val="28"/>
        </w:rPr>
        <w:t xml:space="preserve">ой</w:t>
      </w:r>
      <w:r>
        <w:rPr>
          <w:szCs w:val="28"/>
        </w:rPr>
        <w:t xml:space="preserve"> отчетност</w:t>
      </w:r>
      <w:r>
        <w:rPr>
          <w:szCs w:val="28"/>
        </w:rPr>
        <w:t xml:space="preserve">и</w:t>
      </w:r>
      <w:r>
        <w:rPr>
          <w:szCs w:val="28"/>
        </w:rPr>
        <w:t xml:space="preserve"> об исполнении бюджета, годов</w:t>
      </w:r>
      <w:r>
        <w:rPr>
          <w:szCs w:val="28"/>
        </w:rPr>
        <w:t xml:space="preserve">ой</w:t>
      </w:r>
      <w:r>
        <w:rPr>
          <w:szCs w:val="28"/>
        </w:rPr>
        <w:t xml:space="preserve"> бюджетн</w:t>
      </w:r>
      <w:r>
        <w:rPr>
          <w:szCs w:val="28"/>
        </w:rPr>
        <w:t xml:space="preserve">ой</w:t>
      </w:r>
      <w:r>
        <w:rPr>
          <w:szCs w:val="28"/>
        </w:rPr>
        <w:t xml:space="preserve"> отчетност</w:t>
      </w:r>
      <w:r>
        <w:rPr>
          <w:szCs w:val="28"/>
        </w:rPr>
        <w:t xml:space="preserve">и</w:t>
      </w:r>
      <w:r>
        <w:rPr>
          <w:szCs w:val="28"/>
        </w:rPr>
        <w:t xml:space="preserve"> об исполнении консолидированного бюджета, годов</w:t>
      </w:r>
      <w:r>
        <w:rPr>
          <w:szCs w:val="28"/>
        </w:rPr>
        <w:t xml:space="preserve">ой</w:t>
      </w:r>
      <w:r>
        <w:rPr>
          <w:szCs w:val="28"/>
        </w:rPr>
        <w:t xml:space="preserve"> сводн</w:t>
      </w:r>
      <w:r>
        <w:rPr>
          <w:szCs w:val="28"/>
        </w:rPr>
        <w:t xml:space="preserve">ой</w:t>
      </w:r>
      <w:r>
        <w:rPr>
          <w:szCs w:val="28"/>
        </w:rPr>
        <w:t xml:space="preserve"> бухгалтерск</w:t>
      </w:r>
      <w:r>
        <w:rPr>
          <w:szCs w:val="28"/>
        </w:rPr>
        <w:t xml:space="preserve">ой</w:t>
      </w:r>
      <w:r>
        <w:rPr>
          <w:szCs w:val="28"/>
        </w:rPr>
        <w:t xml:space="preserve"> отчетност</w:t>
      </w:r>
      <w:r>
        <w:rPr>
          <w:szCs w:val="28"/>
        </w:rPr>
        <w:t xml:space="preserve">и</w:t>
      </w:r>
      <w:r>
        <w:rPr>
          <w:spacing w:val="-8"/>
          <w:szCs w:val="28"/>
        </w:rPr>
        <w:t xml:space="preserve"> в статус «Готов к проверке».</w:t>
      </w:r>
      <w:r/>
    </w:p>
    <w:p>
      <w:pPr>
        <w:ind w:firstLine="709"/>
        <w:jc w:val="both"/>
        <w:spacing w:line="238" w:lineRule="auto"/>
        <w:shd w:val="clear" w:color="auto" w:fill="ffffff"/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 </w:t>
      </w:r>
      <w:r>
        <w:rPr>
          <w:szCs w:val="28"/>
        </w:rPr>
        <w:t xml:space="preserve">По результатам проведения камеральной проверки о</w:t>
      </w:r>
      <w:r>
        <w:rPr>
          <w:szCs w:val="28"/>
        </w:rPr>
        <w:t xml:space="preserve">тчетность, представленная в виде электронного документа и подписанного электронной подписью, считается принятой при изменении в программе статуса документов отчетности на «Утвержден»</w:t>
      </w:r>
      <w:r>
        <w:rPr>
          <w:szCs w:val="28"/>
        </w:rPr>
        <w:t xml:space="preserve">, </w:t>
      </w:r>
      <w:r>
        <w:rPr>
          <w:szCs w:val="28"/>
        </w:rPr>
        <w:t xml:space="preserve"> </w:t>
      </w:r>
      <w:r>
        <w:rPr>
          <w:szCs w:val="28"/>
        </w:rPr>
        <w:t xml:space="preserve">после чего до субъекта отчетности доводится уведомление </w:t>
      </w:r>
      <w:r>
        <w:rPr>
          <w:szCs w:val="28"/>
        </w:rPr>
        <w:t xml:space="preserve">о принятии отчетности </w:t>
      </w:r>
      <w:r>
        <w:rPr>
          <w:szCs w:val="28"/>
        </w:rPr>
        <w:t xml:space="preserve">в письменной форме.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4</w:t>
      </w:r>
      <w:r>
        <w:rPr>
          <w:szCs w:val="28"/>
        </w:rPr>
        <w:t xml:space="preserve">. Представленная годовая бюджетная отчетность об исполнении бюджета</w:t>
      </w:r>
      <w:r>
        <w:rPr>
          <w:szCs w:val="28"/>
        </w:rPr>
        <w:t xml:space="preserve">, годовая бюджетная отчетность об исполнении консолидированного бюджета, </w:t>
      </w:r>
      <w:r>
        <w:rPr>
          <w:szCs w:val="28"/>
        </w:rPr>
        <w:t xml:space="preserve">годовая </w:t>
      </w:r>
      <w:r>
        <w:rPr>
          <w:szCs w:val="28"/>
        </w:rPr>
        <w:t xml:space="preserve">сводная бухгалтерская отчетность </w:t>
      </w:r>
      <w:r>
        <w:rPr>
          <w:szCs w:val="28"/>
        </w:rPr>
        <w:t xml:space="preserve">должна быть проверена специалистами отраслевых отделов министерства финансов области</w:t>
      </w:r>
      <w:r>
        <w:rPr>
          <w:szCs w:val="28"/>
        </w:rPr>
        <w:t xml:space="preserve">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 </w:t>
      </w:r>
      <w:r>
        <w:rPr>
          <w:szCs w:val="28"/>
        </w:rPr>
        <w:t xml:space="preserve">При подготовке форм годовой </w:t>
      </w:r>
      <w:r>
        <w:rPr>
          <w:szCs w:val="28"/>
        </w:rPr>
        <w:t xml:space="preserve">бюджетной отчетности об исполнении бюджета, годовой бюджетной отчетности об исполнении консолидированного бюджета, годовой сводной бухгалтерской отчетности</w:t>
      </w:r>
      <w:r>
        <w:rPr>
          <w:szCs w:val="28"/>
        </w:rPr>
        <w:t xml:space="preserve"> за </w:t>
      </w:r>
      <w:r>
        <w:rPr>
          <w:szCs w:val="28"/>
        </w:rPr>
        <w:t xml:space="preserve">202</w:t>
      </w:r>
      <w:r>
        <w:rPr>
          <w:szCs w:val="28"/>
        </w:rPr>
        <w:t xml:space="preserve">2</w:t>
      </w:r>
      <w:r>
        <w:rPr>
          <w:szCs w:val="28"/>
        </w:rPr>
        <w:t xml:space="preserve"> </w:t>
      </w:r>
      <w:r>
        <w:rPr>
          <w:szCs w:val="28"/>
        </w:rPr>
        <w:t xml:space="preserve">год необходимо учесть следующее: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.1</w:t>
      </w:r>
      <w:r>
        <w:rPr>
          <w:szCs w:val="28"/>
        </w:rPr>
        <w:t xml:space="preserve">. </w:t>
      </w:r>
      <w:r>
        <w:rPr>
          <w:szCs w:val="28"/>
        </w:rPr>
        <w:t xml:space="preserve">Справка по консолидируемым расчетам ф. 0503125</w:t>
      </w:r>
      <w:r>
        <w:rPr>
          <w:szCs w:val="28"/>
        </w:rPr>
        <w:t xml:space="preserve"> (далее – Справка (ф.</w:t>
      </w:r>
      <w:r>
        <w:rPr>
          <w:szCs w:val="28"/>
        </w:rPr>
        <w:t xml:space="preserve"> </w:t>
      </w:r>
      <w:r>
        <w:rPr>
          <w:szCs w:val="28"/>
        </w:rPr>
        <w:t xml:space="preserve">0503125))</w:t>
      </w:r>
      <w:r>
        <w:rPr>
          <w:szCs w:val="28"/>
        </w:rPr>
        <w:t xml:space="preserve"> составляется по счетам</w:t>
      </w:r>
      <w:r>
        <w:rPr>
          <w:szCs w:val="28"/>
        </w:rPr>
        <w:t xml:space="preserve"> в соответствии с </w:t>
      </w:r>
      <w:r>
        <w:rPr>
          <w:szCs w:val="28"/>
        </w:rPr>
        <w:t xml:space="preserve">пункт</w:t>
      </w:r>
      <w:r>
        <w:rPr>
          <w:szCs w:val="28"/>
        </w:rPr>
        <w:t xml:space="preserve">ом</w:t>
      </w:r>
      <w:r>
        <w:rPr>
          <w:szCs w:val="28"/>
        </w:rPr>
        <w:t xml:space="preserve"> </w:t>
      </w:r>
      <w:r>
        <w:rPr>
          <w:szCs w:val="28"/>
        </w:rPr>
        <w:t xml:space="preserve">23 Инструкции 191н</w:t>
      </w:r>
      <w:r>
        <w:rPr>
          <w:szCs w:val="28"/>
        </w:rPr>
        <w:t xml:space="preserve"> с учетом следующих особенностей: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Консолидируемые расчеты по безвозмездным межбюджетным </w:t>
      </w:r>
      <w:r>
        <w:rPr>
          <w:szCs w:val="28"/>
        </w:rPr>
        <w:t xml:space="preserve">неденежным</w:t>
      </w:r>
      <w:r>
        <w:rPr>
          <w:szCs w:val="28"/>
        </w:rPr>
        <w:t xml:space="preserve"> передачам капитального характера отражаются в Справке (ф. </w:t>
      </w:r>
      <w:r>
        <w:rPr>
          <w:szCs w:val="28"/>
        </w:rPr>
        <w:t xml:space="preserve">0503125) по коду счета 1 401 20 254 «Расходы на перечисления капитального характера другим бюджетам бюджетной системы Российской Федерации», формируемой в порядке</w:t>
      </w:r>
      <w:r>
        <w:rPr>
          <w:szCs w:val="28"/>
        </w:rPr>
        <w:t xml:space="preserve">, аналогичном для формирования Справки (ф. 0503125) по коду счета 1 401 20 251 согласно пункту 29.1 Инструкции № 191н, с учетом пункта 7 Порядка применения классификации</w:t>
      </w:r>
      <w:r>
        <w:rPr>
          <w:szCs w:val="28"/>
        </w:rPr>
        <w:t xml:space="preserve"> операций сектора государственного управления, утвержденного приказом Министерства финансов Российской Федерации от 29 ноября 2017 года № 209н</w:t>
      </w:r>
      <w:r>
        <w:rPr>
          <w:szCs w:val="28"/>
        </w:rPr>
        <w:t xml:space="preserve">.</w:t>
      </w:r>
      <w:r/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Показатели </w:t>
      </w:r>
      <w:hyperlink r:id="rId50" w:tooltip="consultantplus://offline/ref=0F12C91E1DE7A5371F2A660F3AA35F3FDF086B631CB69ED20F413087B66ECADF0A03C78CB01288CC3BA3I" w:history="1">
        <w:r>
          <w:rPr>
            <w:szCs w:val="28"/>
          </w:rPr>
          <w:t xml:space="preserve">Справки (ф. 0503125</w:t>
        </w:r>
      </w:hyperlink>
      <w:r>
        <w:rPr>
          <w:szCs w:val="28"/>
        </w:rPr>
        <w:t xml:space="preserve">)</w:t>
      </w:r>
      <w:r>
        <w:rPr>
          <w:szCs w:val="28"/>
        </w:rPr>
        <w:t xml:space="preserve"> </w:t>
      </w:r>
      <w:r>
        <w:rPr>
          <w:szCs w:val="28"/>
        </w:rPr>
        <w:t xml:space="preserve">по счету 0 304 06 000 </w:t>
      </w:r>
      <w:r>
        <w:rPr>
          <w:szCs w:val="28"/>
        </w:rPr>
        <w:t xml:space="preserve">«Расчеты с прочими кредиторами»</w:t>
      </w:r>
      <w:r>
        <w:rPr>
          <w:szCs w:val="28"/>
        </w:rPr>
        <w:t xml:space="preserve"> должны быть выверены с показателями Справки по консолидируемым расчетам ф. 0</w:t>
      </w:r>
      <w:r>
        <w:rPr>
          <w:szCs w:val="28"/>
        </w:rPr>
        <w:t xml:space="preserve">503725 соответствующих муниципальных</w:t>
      </w:r>
      <w:r>
        <w:rPr>
          <w:szCs w:val="28"/>
        </w:rPr>
        <w:t xml:space="preserve"> государственных бюджетных и автономных учреждений</w:t>
      </w:r>
      <w:r>
        <w:rPr>
          <w:szCs w:val="28"/>
        </w:rPr>
        <w:t xml:space="preserve"> </w:t>
      </w:r>
      <w:r>
        <w:rPr>
          <w:szCs w:val="28"/>
        </w:rPr>
        <w:t xml:space="preserve">в</w:t>
      </w:r>
      <w:r>
        <w:rPr>
          <w:szCs w:val="28"/>
        </w:rPr>
        <w:t xml:space="preserve"> части проведения операций по изменению типа </w:t>
      </w:r>
      <w:r>
        <w:rPr>
          <w:rFonts w:eastAsiaTheme="minorHAnsi"/>
          <w:szCs w:val="28"/>
          <w:lang w:eastAsia="en-US"/>
        </w:rPr>
        <w:t xml:space="preserve">муниципальных казенных учреждений на бюджетные, автономные учреждения в течение отчетного периода, а также в части бухгалтерских операций при изменении типа муниципальных</w:t>
      </w:r>
      <w:r>
        <w:rPr>
          <w:rFonts w:eastAsiaTheme="minorHAnsi"/>
          <w:szCs w:val="28"/>
          <w:lang w:eastAsia="en-US"/>
        </w:rPr>
        <w:t xml:space="preserve"> бюджетных, автономных учреждений на казенные учреждения в течение отчетного периода.</w:t>
      </w:r>
      <w:r/>
    </w:p>
    <w:p>
      <w:pPr>
        <w:ind w:firstLine="709"/>
        <w:jc w:val="both"/>
        <w:tabs>
          <w:tab w:val="left" w:pos="851" w:leader="none"/>
        </w:tabs>
        <w:rPr>
          <w:spacing w:val="-6"/>
          <w:szCs w:val="28"/>
        </w:rPr>
      </w:pPr>
      <w:r>
        <w:rPr>
          <w:spacing w:val="-6"/>
          <w:szCs w:val="28"/>
        </w:rPr>
        <w:t xml:space="preserve">Данные, отраженные в Справках (ф. 0503</w:t>
      </w:r>
      <w:r>
        <w:rPr>
          <w:spacing w:val="-6"/>
          <w:szCs w:val="28"/>
        </w:rPr>
        <w:t xml:space="preserve">125)</w:t>
      </w:r>
      <w:r>
        <w:rPr>
          <w:spacing w:val="-6"/>
          <w:szCs w:val="28"/>
        </w:rPr>
        <w:t xml:space="preserve">,</w:t>
      </w:r>
      <w:r>
        <w:rPr>
          <w:spacing w:val="-6"/>
          <w:szCs w:val="28"/>
        </w:rPr>
        <w:t xml:space="preserve"> представляются в отдел бюджетного учета и отчетности только при обеспечении соответствия взаимосвязанных показателей Справки (ф. 0503125)</w:t>
      </w:r>
      <w:r>
        <w:rPr>
          <w:spacing w:val="-6"/>
          <w:szCs w:val="28"/>
        </w:rPr>
        <w:t xml:space="preserve"> </w:t>
      </w:r>
      <w:r>
        <w:rPr>
          <w:spacing w:val="-6"/>
          <w:szCs w:val="28"/>
        </w:rPr>
        <w:t xml:space="preserve">с другими участниками консолидированных расчетов.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В случае выявления к</w:t>
      </w:r>
      <w:r>
        <w:rPr>
          <w:szCs w:val="28"/>
        </w:rPr>
        <w:t xml:space="preserve">уратором несоответствия данных в предоставленных на проверку Справках (ф. 0503125) финансовый орган муниципального района (городского округа) обязан предоставить акты сверки </w:t>
      </w:r>
      <w:r>
        <w:rPr>
          <w:szCs w:val="28"/>
        </w:rPr>
        <w:t xml:space="preserve">приема (передачи) нефинансовых активов, подписанные передающей и принимающей сторонами</w:t>
      </w:r>
      <w:r>
        <w:rPr>
          <w:szCs w:val="28"/>
        </w:rPr>
        <w:t xml:space="preserve">, а также </w:t>
      </w:r>
      <w:r>
        <w:rPr>
          <w:szCs w:val="28"/>
        </w:rPr>
        <w:t xml:space="preserve">Уведомление </w:t>
      </w:r>
      <w:r>
        <w:rPr>
          <w:szCs w:val="28"/>
        </w:rPr>
        <w:t xml:space="preserve">по расчетам между бюджетами (</w:t>
      </w:r>
      <w:r>
        <w:rPr>
          <w:szCs w:val="28"/>
        </w:rPr>
        <w:t xml:space="preserve">код формы по ОКУД</w:t>
      </w:r>
      <w:r>
        <w:rPr>
          <w:szCs w:val="28"/>
        </w:rPr>
        <w:t xml:space="preserve"> 0504817)</w:t>
      </w:r>
      <w:r>
        <w:rPr>
          <w:szCs w:val="28"/>
        </w:rPr>
        <w:t xml:space="preserve"> и (или) Извещение (код формы по ОКУД 0504805) в электронном виде на электронные адреса </w:t>
      </w:r>
      <w:r>
        <w:rPr>
          <w:szCs w:val="28"/>
        </w:rPr>
        <w:t xml:space="preserve">К</w:t>
      </w:r>
      <w:r>
        <w:rPr>
          <w:szCs w:val="28"/>
        </w:rPr>
        <w:t xml:space="preserve">ураторов</w:t>
      </w:r>
      <w:r>
        <w:rPr>
          <w:szCs w:val="28"/>
        </w:rPr>
        <w:t xml:space="preserve">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2</w:t>
      </w:r>
      <w:r>
        <w:rPr>
          <w:szCs w:val="28"/>
        </w:rPr>
        <w:t xml:space="preserve">. Сведения о вложениях в объекты недвижимого имущества, объектах незавершенного строительства </w:t>
      </w:r>
      <w:hyperlink r:id="rId51" w:tooltip="consultantplus://offline/ref=8F24DC8F679F72D42CB28132D46A48549F02CC3C4367EADE040D6D3FD8E5D6C7327A32140E38RBmFM" w:history="1">
        <w:r>
          <w:rPr>
            <w:szCs w:val="28"/>
          </w:rPr>
          <w:t xml:space="preserve">(ф. 0503190)</w:t>
        </w:r>
      </w:hyperlink>
      <w:r>
        <w:rPr>
          <w:szCs w:val="28"/>
        </w:rPr>
        <w:t xml:space="preserve"> </w:t>
      </w:r>
      <w:r>
        <w:rPr>
          <w:szCs w:val="28"/>
        </w:rPr>
        <w:t xml:space="preserve">(далее – Сведения (ф. </w:t>
      </w:r>
      <w:r>
        <w:rPr>
          <w:szCs w:val="28"/>
        </w:rPr>
        <w:t xml:space="preserve">0503190)) формируются в </w:t>
      </w:r>
      <w:r>
        <w:rPr>
          <w:szCs w:val="28"/>
        </w:rPr>
        <w:t xml:space="preserve">порядке</w:t>
      </w:r>
      <w:r>
        <w:rPr>
          <w:szCs w:val="28"/>
        </w:rPr>
        <w:t xml:space="preserve"> установленном пунктом 173.1 Инструкции № 191н</w:t>
      </w:r>
      <w:r>
        <w:rPr>
          <w:szCs w:val="28"/>
        </w:rPr>
        <w:t xml:space="preserve"> с соблюдением установленных контрольных соотношений</w:t>
      </w:r>
      <w:r>
        <w:rPr>
          <w:szCs w:val="28"/>
        </w:rPr>
        <w:t xml:space="preserve">.</w:t>
      </w:r>
      <w:r/>
    </w:p>
    <w:p>
      <w:pPr>
        <w:pStyle w:val="719"/>
        <w:ind w:firstLine="709"/>
        <w:jc w:val="both"/>
        <w:spacing w:line="238" w:lineRule="auto"/>
      </w:pPr>
      <w:r>
        <w:t xml:space="preserve">1</w:t>
      </w:r>
      <w:r>
        <w:t xml:space="preserve">5</w:t>
      </w:r>
      <w:r>
        <w:t xml:space="preserve">.</w:t>
      </w:r>
      <w:r>
        <w:t xml:space="preserve">3</w:t>
      </w:r>
      <w:r>
        <w:t xml:space="preserve">.</w:t>
      </w:r>
      <w:r>
        <w:t xml:space="preserve"> </w:t>
      </w:r>
      <w:r>
        <w:t xml:space="preserve">Сведения по дебиторской и кредиторской задолженности (ф. 0503169)</w:t>
      </w:r>
      <w:r>
        <w:t xml:space="preserve"> (далее – Сведения (ф. 0503169))</w:t>
      </w:r>
      <w:r>
        <w:t xml:space="preserve"> формируются соглас</w:t>
      </w:r>
      <w:r>
        <w:t xml:space="preserve">но пункту 167 Инструкции № 191н.</w:t>
      </w:r>
      <w:r/>
    </w:p>
    <w:p>
      <w:pPr>
        <w:pStyle w:val="719"/>
        <w:ind w:firstLine="709"/>
        <w:jc w:val="both"/>
        <w:spacing w:line="238" w:lineRule="auto"/>
      </w:pPr>
      <w:r>
        <w:t xml:space="preserve">В Сведениях (ф. 0503169) операции по уточнению кодов бюджетной классификации расчетов текущего финансового года отражаются со знаком </w:t>
      </w:r>
      <w:r>
        <w:t xml:space="preserve">«</w:t>
      </w:r>
      <w:r>
        <w:t xml:space="preserve">минус</w:t>
      </w:r>
      <w:r>
        <w:t xml:space="preserve">»</w:t>
      </w:r>
      <w:r>
        <w:t xml:space="preserve"> по уточняемому коду и со знаком </w:t>
      </w:r>
      <w:r>
        <w:t xml:space="preserve">«</w:t>
      </w:r>
      <w:r>
        <w:t xml:space="preserve">плюс</w:t>
      </w:r>
      <w:r>
        <w:t xml:space="preserve">»</w:t>
      </w:r>
      <w:r>
        <w:t xml:space="preserve"> по уточненному коду в графе 5 (в части расходов, перечисленных в виде погашения кредиторской задолженности).</w:t>
      </w:r>
      <w:r/>
    </w:p>
    <w:p>
      <w:pPr>
        <w:pStyle w:val="719"/>
        <w:ind w:firstLine="709"/>
        <w:jc w:val="both"/>
        <w:spacing w:line="238" w:lineRule="auto"/>
      </w:pPr>
      <w:r>
        <w:t xml:space="preserve">Отражение показателей со знаком </w:t>
      </w:r>
      <w:r>
        <w:t xml:space="preserve">«</w:t>
      </w:r>
      <w:r>
        <w:t xml:space="preserve">минус</w:t>
      </w:r>
      <w:r>
        <w:t xml:space="preserve">»</w:t>
      </w:r>
      <w:r>
        <w:t xml:space="preserve"> в графах 5 - 8 раздела 1 Сведений (ф. 0503169) допускается только по операциям уточнения </w:t>
      </w:r>
      <w:r>
        <w:t xml:space="preserve">в текущем финансовом году ранее признанных в учете оценочных значений. Информация по данным показателям раскрывается в текстовой части Раздела 4 «Анализ показателей бухгалтерской отчетности субъекта бюджетной отчетности» Пояснительной записки (ф. 0503160).</w:t>
      </w:r>
      <w:r/>
    </w:p>
    <w:p>
      <w:pPr>
        <w:pStyle w:val="719"/>
        <w:ind w:firstLine="709"/>
        <w:jc w:val="both"/>
        <w:spacing w:line="238" w:lineRule="auto"/>
      </w:pPr>
      <w:r>
        <w:t xml:space="preserve">Показатель по счету 1 206 41 000 «Расчеты по авансовым безвозмездным перечислениям текущего характера государственным (муни</w:t>
      </w:r>
      <w:r>
        <w:t xml:space="preserve">ципальным) учреждениям» (КВР 611, 621) Сведений (ф. 0503169) выверяется на соответствие разницы показателей сводных Сведений по дебиторской и кредиторской задолженности учреждения (ф. 0503769) (далее – Сведения (ф. 0503769): остатка по кредиту счета 4 401 </w:t>
      </w:r>
      <w:r>
        <w:t xml:space="preserve">4</w:t>
      </w:r>
      <w:r>
        <w:t xml:space="preserve">Х</w:t>
      </w:r>
      <w:r>
        <w:t xml:space="preserve"> </w:t>
      </w:r>
      <w:r>
        <w:t xml:space="preserve">131 «Доходы будущих периодов от оказания платных услуг (работ)» и остатка</w:t>
      </w:r>
      <w:r>
        <w:t xml:space="preserve"> по дебету счета 4 205 31 000 «Расчеты по доходам от оказания платных услуг (работ)».</w:t>
      </w:r>
      <w:r/>
    </w:p>
    <w:p>
      <w:pPr>
        <w:pStyle w:val="719"/>
        <w:ind w:firstLine="709"/>
        <w:jc w:val="both"/>
        <w:spacing w:line="238" w:lineRule="auto"/>
      </w:pPr>
      <w:r>
        <w:t xml:space="preserve">Показатель по счету 1 206 41 000 «Расчеты по авансовым безвозмездным перечислениям текущего характера государственным (муниципальным) </w:t>
      </w:r>
      <w:r>
        <w:t xml:space="preserve">учреждениям» (1 206 81 000 «Расчеты по авансовым безвозмездным перечислениям капитального характера государственным (муниципальным) учреждениям» (КВР 612, 622) Сведений (ф. 0503169) выверяется на соответствие разницы показателей остатка по кредиту счета 5 </w:t>
      </w:r>
      <w:r>
        <w:t xml:space="preserve">401 </w:t>
      </w:r>
      <w:r>
        <w:t xml:space="preserve">4</w:t>
      </w:r>
      <w:r>
        <w:t xml:space="preserve">Х</w:t>
      </w:r>
      <w:r>
        <w:t xml:space="preserve"> </w:t>
      </w:r>
      <w:r>
        <w:t xml:space="preserve">152 «Доходы будущих периодов от поступлений текущего характера бюджетным и автономным</w:t>
      </w:r>
      <w:r>
        <w:t xml:space="preserve"> </w:t>
      </w:r>
      <w:r>
        <w:t xml:space="preserve">учреждениям от сектора государственного управления» (</w:t>
      </w:r>
      <w:r>
        <w:t xml:space="preserve">5</w:t>
      </w:r>
      <w:r>
        <w:t xml:space="preserve"> </w:t>
      </w:r>
      <w:r>
        <w:t xml:space="preserve">401 </w:t>
      </w:r>
      <w:r>
        <w:t xml:space="preserve">4</w:t>
      </w:r>
      <w:r>
        <w:t xml:space="preserve">Х</w:t>
      </w:r>
      <w:r>
        <w:t xml:space="preserve"> </w:t>
      </w:r>
      <w:r>
        <w:t xml:space="preserve">162 «Доходы будущих периодов от поступлений капитального характера бюджетным и автономным учреждениям от сектора государственного управления») сво</w:t>
      </w:r>
      <w:r>
        <w:t xml:space="preserve">дных Сведений (ф. 0503769) и остатка по дебету счета 5 205 52 000 «Расчеты по поступлениям текущего характера бюджетным и автономным учреждениям от сектора государственного управления» (5 205 62 000 «Расчеты по поступлениям капитального характера бюджетным</w:t>
      </w:r>
      <w:r>
        <w:t xml:space="preserve"> и автономным учреждениям от сектора государственного управления»).</w:t>
      </w:r>
      <w:r/>
    </w:p>
    <w:p>
      <w:pPr>
        <w:pStyle w:val="719"/>
        <w:ind w:firstLine="709"/>
        <w:jc w:val="both"/>
        <w:spacing w:line="238" w:lineRule="auto"/>
      </w:pPr>
      <w:r>
        <w:t xml:space="preserve">По</w:t>
      </w:r>
      <w:r>
        <w:t xml:space="preserve">казатель по счету 1 206 73 000 «Расчеты по авансам на приобретение акций и по иным формам участия в капитале» (КВР 464, 465) Сведений (ф. 0503169) выверяется на соответствие разницы показателей сводных Сведений (ф. 0503769): остатка по кредиту счета 6 401 </w:t>
      </w:r>
      <w:r>
        <w:t xml:space="preserve">4</w:t>
      </w:r>
      <w:r>
        <w:t xml:space="preserve">Х</w:t>
      </w:r>
      <w:r>
        <w:t xml:space="preserve"> </w:t>
      </w:r>
      <w:r>
        <w:t xml:space="preserve">162 «Доходы будущих периодов от поступлений капитального характера бюджетным и автономным учреждениям от сектора государственного управления» и остатка</w:t>
      </w:r>
      <w:r>
        <w:t xml:space="preserve"> по дебету счета 6 205 62 000 «Расчеты по поступлениям капитального характера бюджетным и автономным учреждениям от сектора государственного управления».</w:t>
      </w:r>
      <w:r/>
    </w:p>
    <w:p>
      <w:pPr>
        <w:pStyle w:val="719"/>
        <w:ind w:firstLine="709"/>
        <w:jc w:val="both"/>
        <w:spacing w:line="238" w:lineRule="auto"/>
      </w:pPr>
      <w:r>
        <w:t xml:space="preserve">При этом сформированные учредителями </w:t>
      </w:r>
      <w:r>
        <w:t xml:space="preserve">муниципальных автономных и бюджетных учреждений </w:t>
      </w:r>
      <w:r>
        <w:t xml:space="preserve">показатели  на 1 января </w:t>
      </w:r>
      <w:r>
        <w:t xml:space="preserve">202</w:t>
      </w:r>
      <w:r>
        <w:t xml:space="preserve">3</w:t>
      </w:r>
      <w:r>
        <w:t xml:space="preserve"> </w:t>
      </w:r>
      <w:r>
        <w:t xml:space="preserve">года по дебету счетов 1 206 41 000 </w:t>
      </w:r>
      <w:r>
        <w:t xml:space="preserve">«Расчеты по авансовым безвозмездным перечислениям текущего характера государственным (муниципальным) учреждениям» (КВР 611, 612, 621, 622), 1 206 73 000 «Расчеты по авансам на приобретение акций и по иным формам участия в капитале» (КВР 464, 465), 1 206 81</w:t>
      </w:r>
      <w:r>
        <w:t xml:space="preserve"> 000 «Расчеты по авансовым безвозмездным перечислениям капитального характера государственным (муниципальным) учреждениям» (КВР 6</w:t>
      </w:r>
      <w:r>
        <w:t xml:space="preserve">12, 622) подлежат отражению на соответствующих счетах аналитического учета счета 1 205 00 000 в сумме начисленной задолженности по возврату в бюджет неиспользованных остатков целевых субсидий прошлых лет в соответствии с Инструкцией № 162н в отчетности за </w:t>
      </w:r>
      <w:r>
        <w:t xml:space="preserve">202</w:t>
      </w:r>
      <w:r>
        <w:t xml:space="preserve">2</w:t>
      </w:r>
      <w:r>
        <w:t xml:space="preserve"> </w:t>
      </w:r>
      <w:r>
        <w:t xml:space="preserve">год.</w:t>
      </w:r>
      <w:r/>
    </w:p>
    <w:p>
      <w:pPr>
        <w:pStyle w:val="719"/>
        <w:ind w:firstLine="709"/>
        <w:jc w:val="both"/>
        <w:spacing w:line="238" w:lineRule="auto"/>
      </w:pPr>
      <w:r>
        <w:t xml:space="preserve">Раздел 2 Сведений (ф. 0503169) заполняется в разрезе контрагентов с указанием в графе 1 номера счета бюджетного учета </w:t>
      </w:r>
      <w:r>
        <w:t xml:space="preserve">(3 знака – </w:t>
      </w:r>
      <w:r>
        <w:t xml:space="preserve">АДМ</w:t>
      </w:r>
      <w:r>
        <w:t xml:space="preserve">, 17 знаков – КБК, 9 знаков – код счета бюджетного учета)</w:t>
      </w:r>
      <w:r>
        <w:t xml:space="preserve">, соответствующего отраженному в 1 разделе Сведений (ф. 0503169).</w:t>
      </w:r>
      <w:r/>
    </w:p>
    <w:p>
      <w:pPr>
        <w:pStyle w:val="719"/>
        <w:ind w:firstLine="709"/>
        <w:jc w:val="both"/>
        <w:spacing w:line="238" w:lineRule="auto"/>
      </w:pPr>
      <w:r>
        <w:t xml:space="preserve">В графах 3 – 4 раздела 2 отражается (в формате «</w:t>
      </w:r>
      <w:r>
        <w:t xml:space="preserve">ММ</w:t>
      </w:r>
      <w:r>
        <w:t xml:space="preserve">.Г</w:t>
      </w:r>
      <w:r>
        <w:t xml:space="preserve">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/>
    </w:p>
    <w:p>
      <w:pPr>
        <w:pStyle w:val="719"/>
        <w:ind w:firstLine="709"/>
        <w:jc w:val="both"/>
        <w:spacing w:line="238" w:lineRule="auto"/>
      </w:pPr>
      <w:r>
        <w:t xml:space="preserve">В графах 5, 6 указывается идентификационный номер налогоплательщика (ИНН) кредитора (дебитора), а также наименование кредитора (дебитора) соответственно. Показатели расчетов по задолженности с физическими лицами, индивидуальными предпринимателями подлежат </w:t>
      </w:r>
      <w:r>
        <w:t xml:space="preserve">обобщению. При этом в графе 5 указывается значение «0000000000»</w:t>
      </w:r>
      <w:r>
        <w:t xml:space="preserve">, в графе 6 – «ФИЗИЧЕСКОЕ ЛИЦО/ИНДИВИДУАЛЬНЫЙ ПРЕДПРИНИМАТЕЛЬ»</w:t>
      </w:r>
      <w:r>
        <w:t xml:space="preserve">.</w:t>
      </w:r>
      <w:r/>
    </w:p>
    <w:p>
      <w:pPr>
        <w:pStyle w:val="719"/>
        <w:ind w:firstLine="709"/>
        <w:jc w:val="both"/>
        <w:spacing w:line="238" w:lineRule="auto"/>
      </w:pPr>
      <w:r>
        <w:t xml:space="preserve">В графах 7, 8 указываются причины образования </w:t>
      </w:r>
      <w:r>
        <w:t xml:space="preserve">просроченной дебиторской, кредиторской задолженности субъекта бюджетной отчетности согласно перечню кодов и наименований причин, повлиявших на образование просроченной дебиторской (кредиторской) задолженности, установленному пунктом 167 Инструкции № 191н. </w:t>
      </w:r>
      <w:r/>
    </w:p>
    <w:p>
      <w:pPr>
        <w:pStyle w:val="719"/>
        <w:ind w:firstLine="709"/>
        <w:jc w:val="both"/>
        <w:spacing w:line="238" w:lineRule="auto"/>
      </w:pPr>
      <w:r>
        <w:t xml:space="preserve">Иные причины возникновения кредиторской и дебиторской задолженности подробно </w:t>
      </w:r>
      <w:r>
        <w:t xml:space="preserve">раскрываются в текстовой части П</w:t>
      </w:r>
      <w:r>
        <w:t xml:space="preserve">ояснительной записки (ф. 0503160)</w:t>
      </w:r>
      <w:r>
        <w:t xml:space="preserve"> (Пояснительной записки к отчету об исполнении консолидированного бюджета (ф. 0503360)</w:t>
      </w:r>
      <w:r>
        <w:t xml:space="preserve">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При формировании Сведений (ф.0503169) следует обратить особое внимание на обеспечение полноты консолидационных процедур в части взаимосвязанных расчетов.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15</w:t>
      </w:r>
      <w:r>
        <w:rPr>
          <w:szCs w:val="28"/>
        </w:rPr>
        <w:t xml:space="preserve">.4. </w:t>
      </w:r>
      <w:r>
        <w:rPr>
          <w:szCs w:val="28"/>
        </w:rPr>
        <w:t xml:space="preserve">При о</w:t>
      </w:r>
      <w:r>
        <w:rPr>
          <w:szCs w:val="28"/>
        </w:rPr>
        <w:t xml:space="preserve">тражении в Справке по заключению учреждением счетов бухгалтерского учета отчетного финансового года (ф. 0503710) (далее – Справка (ф. 0503710) информации о финансовом результате, сформированном в ходе реализации национальных проектов (программ), комплексно</w:t>
      </w:r>
      <w:r>
        <w:rPr>
          <w:szCs w:val="28"/>
        </w:rPr>
        <w:t xml:space="preserve">го плана модернизации и расширения магистральной инфраструктуры (региональных проектов в составе национальных проектов) в 1 – 17 разрядах номера счета отражаются коды бюджетной классификации, содержащие в соответствующих разрядах коды разделов, подразделов</w:t>
      </w:r>
      <w:r>
        <w:rPr>
          <w:szCs w:val="28"/>
        </w:rPr>
        <w:t xml:space="preserve">, коды осно</w:t>
      </w:r>
      <w:r>
        <w:rPr>
          <w:szCs w:val="28"/>
        </w:rPr>
        <w:t xml:space="preserve">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</w:t>
      </w:r>
      <w:r>
        <w:rPr>
          <w:szCs w:val="28"/>
        </w:rPr>
        <w:t xml:space="preserve">видов расходов классификации расходов бюджетов Российской Федерации</w:t>
      </w:r>
      <w:r>
        <w:rPr>
          <w:szCs w:val="28"/>
        </w:rPr>
        <w:t xml:space="preserve"> в структуре  ХХ </w:t>
      </w:r>
      <w:r>
        <w:rPr>
          <w:szCs w:val="28"/>
        </w:rPr>
        <w:t xml:space="preserve">ХХ</w:t>
      </w:r>
      <w:r>
        <w:rPr>
          <w:szCs w:val="28"/>
        </w:rPr>
        <w:t xml:space="preserve"> 000 ХХ ХХХХХ ХХХ.</w:t>
      </w:r>
      <w:r/>
    </w:p>
    <w:p>
      <w:pPr>
        <w:pStyle w:val="719"/>
        <w:ind w:firstLine="709"/>
        <w:jc w:val="both"/>
        <w:spacing w:line="238" w:lineRule="auto"/>
      </w:pPr>
      <w:r>
        <w:t xml:space="preserve">1</w:t>
      </w:r>
      <w:r>
        <w:t xml:space="preserve">5</w:t>
      </w:r>
      <w:r>
        <w:t xml:space="preserve">.</w:t>
      </w:r>
      <w:r>
        <w:t xml:space="preserve">5</w:t>
      </w:r>
      <w:r>
        <w:t xml:space="preserve">.</w:t>
      </w:r>
      <w:r>
        <w:t xml:space="preserve"> </w:t>
      </w:r>
      <w:r>
        <w:t xml:space="preserve">Сведения (ф. 0503769)</w:t>
      </w:r>
      <w:r>
        <w:rPr>
          <w:rFonts w:ascii="Calibri" w:hAnsi="Calibri" w:cs="Calibri"/>
          <w:sz w:val="22"/>
          <w:szCs w:val="20"/>
        </w:rPr>
        <w:t xml:space="preserve"> </w:t>
      </w:r>
      <w:r>
        <w:t xml:space="preserve">формируются в порядке, установленном пунктом 69 Инструкции № 33н</w:t>
      </w:r>
      <w:r>
        <w:t xml:space="preserve">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Сводные Сведения (ф. 0503769) составляются раздельно по типу учреждения (автономное, бюджетное), по видам финансового обеспечения (деятельности): собственные доходы учреждения, субсидии н</w:t>
      </w:r>
      <w:r>
        <w:rPr>
          <w:szCs w:val="28"/>
        </w:rPr>
        <w:t xml:space="preserve">а выполнение государственного (муниципального) задания, субсидии на иные цели, субсидии на цели осуществления капитальных вложений; средства по обязательному медицинскому страхованию, а также отдельно по дебиторской и отдельно по кредиторской задолженности</w:t>
      </w:r>
      <w:r>
        <w:rPr>
          <w:szCs w:val="28"/>
        </w:rPr>
        <w:t xml:space="preserve">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При отражении в Сведениях (ф. 0503769) информации о дебиторской и кредиторской задолженности, образовавшейся в ходе реализации национальных проектов (программ), комплексного плана модернизации и расширения магистр</w:t>
      </w:r>
      <w:r>
        <w:rPr>
          <w:szCs w:val="28"/>
        </w:rPr>
        <w:t xml:space="preserve">альной инфраструктуры (региональных проектов в составе национальных проектов) в 1 –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</w:t>
      </w:r>
      <w:r>
        <w:rPr>
          <w:szCs w:val="28"/>
        </w:rPr>
        <w:t xml:space="preserve">расходов целевых статей расходов на реализацию</w:t>
      </w:r>
      <w:r>
        <w:rPr>
          <w:szCs w:val="28"/>
        </w:rPr>
        <w:t xml:space="preserve">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</w:t>
      </w:r>
      <w:r>
        <w:rPr>
          <w:szCs w:val="28"/>
        </w:rPr>
        <w:t xml:space="preserve">видов расходов классификации расходов бюджетов Российской Федерации</w:t>
      </w:r>
      <w:r>
        <w:rPr>
          <w:szCs w:val="28"/>
        </w:rPr>
        <w:t xml:space="preserve"> в структуре ХХ </w:t>
      </w:r>
      <w:r>
        <w:rPr>
          <w:szCs w:val="28"/>
        </w:rPr>
        <w:t xml:space="preserve">ХХ</w:t>
      </w:r>
      <w:r>
        <w:rPr>
          <w:szCs w:val="28"/>
        </w:rPr>
        <w:t xml:space="preserve"> 000 ХХ ХХХХХ ХХХ.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Раздел 2 Сведений (ф. 0503769) заполняется в разрезе контрагентов с указанием в графе 1 номера счета бухгалтерского учета (25 знаков, без указания </w:t>
      </w:r>
      <w:r>
        <w:rPr>
          <w:szCs w:val="28"/>
        </w:rPr>
        <w:t xml:space="preserve">кода </w:t>
      </w:r>
      <w:r>
        <w:rPr>
          <w:szCs w:val="28"/>
        </w:rPr>
        <w:t xml:space="preserve">финансового обеспечения, который указывается в атрибутах формы), соответствующего </w:t>
      </w:r>
      <w:r>
        <w:rPr>
          <w:szCs w:val="28"/>
        </w:rPr>
        <w:t xml:space="preserve">отраженному</w:t>
      </w:r>
      <w:r>
        <w:rPr>
          <w:szCs w:val="28"/>
        </w:rPr>
        <w:t xml:space="preserve"> в 1 разделе Сведений (ф. 0503769).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В графах 3 – 4 раздела 2 Сведений (ф. 0503769) отражается (в формате «</w:t>
      </w:r>
      <w:r>
        <w:rPr>
          <w:szCs w:val="28"/>
        </w:rPr>
        <w:t xml:space="preserve">ММ</w:t>
      </w:r>
      <w:r>
        <w:rPr>
          <w:szCs w:val="28"/>
        </w:rPr>
        <w:t xml:space="preserve">.Г</w:t>
      </w:r>
      <w:r>
        <w:rPr>
          <w:szCs w:val="28"/>
        </w:rPr>
        <w:t xml:space="preserve">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В графах 5, 6 указывается идентификационный номер налогоплательщика (ИНН) кредитора (дебитора), а также наименование кредитора (дебитора) соответственно. В случае</w:t>
      </w:r>
      <w:r>
        <w:rPr>
          <w:szCs w:val="28"/>
        </w:rPr>
        <w:t xml:space="preserve">,</w:t>
      </w:r>
      <w:r>
        <w:rPr>
          <w:szCs w:val="28"/>
        </w:rPr>
        <w:t xml:space="preserve"> если кредитором (дебитором) является физическое лицо (включая сотрудников учреждения) или индивидуальный предприниматель, в графе 5 подлежит указанию значение «0000000000», в графе 6 – «ФИЗИЧЕСКОЕ ЛИЦО/ИНДИВИДУАЛЬНЫЙ ПРЕДПРИНИМАТЕЛЬ».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В графах 7, 8 указывается причина образования просроченной кредиторской (дебиторской) задолженности учреждения согласно перечню причин, установленному пунктом 69 Инструкции 33н.</w:t>
      </w:r>
      <w:r/>
    </w:p>
    <w:p>
      <w:pPr>
        <w:ind w:firstLine="709"/>
        <w:jc w:val="both"/>
        <w:spacing w:line="238" w:lineRule="auto"/>
        <w:widowControl w:val="off"/>
        <w:rPr>
          <w:szCs w:val="28"/>
        </w:rPr>
      </w:pPr>
      <w:r>
        <w:rPr>
          <w:szCs w:val="28"/>
        </w:rPr>
        <w:t xml:space="preserve">Причины</w:t>
      </w:r>
      <w:r>
        <w:rPr>
          <w:szCs w:val="28"/>
        </w:rPr>
        <w:t xml:space="preserve"> 05 «иные причины возникновения просроченной кредиторской задолженности» и 89 «иные причины возникновения просроченной дебиторской задолженности» дополнительно подробно раскрываются в текстовой части Пояснительной записки к Балансу учреждения (ф. 0503760).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6</w:t>
      </w:r>
      <w:r>
        <w:rPr>
          <w:szCs w:val="28"/>
        </w:rPr>
        <w:t xml:space="preserve">. </w:t>
      </w:r>
      <w:r>
        <w:rPr>
          <w:szCs w:val="28"/>
        </w:rPr>
        <w:t xml:space="preserve">Пояснительная записка (ф. 0503160) (Пояснительная записка</w:t>
      </w:r>
      <w:r>
        <w:rPr>
          <w:szCs w:val="28"/>
        </w:rPr>
        <w:t xml:space="preserve"> к отчету об исполнении консолидированного бюджета (ф. 0503360)</w:t>
      </w:r>
      <w:r>
        <w:rPr>
          <w:szCs w:val="28"/>
        </w:rPr>
        <w:t xml:space="preserve">) </w:t>
      </w:r>
      <w:r>
        <w:rPr>
          <w:szCs w:val="28"/>
        </w:rPr>
        <w:t xml:space="preserve">включает в себя текстовую часть и составляется в разрезе следующих разделов</w:t>
      </w:r>
      <w:r>
        <w:rPr>
          <w:szCs w:val="28"/>
        </w:rPr>
        <w:t xml:space="preserve">: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1 «</w:t>
      </w:r>
      <w:r>
        <w:rPr>
          <w:szCs w:val="28"/>
        </w:rPr>
        <w:t xml:space="preserve">О</w:t>
      </w:r>
      <w:r>
        <w:rPr>
          <w:szCs w:val="28"/>
        </w:rPr>
        <w:t xml:space="preserve">рганизационная структура субъекта бюджетной отчетности»</w:t>
      </w:r>
      <w:r>
        <w:rPr>
          <w:szCs w:val="28"/>
        </w:rPr>
        <w:t xml:space="preserve">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  <w:t xml:space="preserve">Раздел 2 «Результаты деятельности субъекта бюджетной отчетности»;</w:t>
      </w:r>
      <w:r/>
      <w:r>
        <w:rPr>
          <w:szCs w:val="28"/>
        </w:rPr>
      </w:r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3 «Анализ отчета об исполнении бюджета субъектом бюджетной отчетности»</w:t>
      </w:r>
      <w:r>
        <w:rPr>
          <w:szCs w:val="28"/>
        </w:rPr>
        <w:t xml:space="preserve">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4 «Анализ показателей бухгалтерской отчетности субъекта </w:t>
      </w:r>
      <w:r>
        <w:rPr>
          <w:szCs w:val="28"/>
        </w:rPr>
        <w:t xml:space="preserve">бюджетной отчетности», включающий: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Сведения о движении нефинансовых активов </w:t>
      </w:r>
      <w:hyperlink r:id="rId52" w:tooltip="consultantplus://offline/ref=B7E0D3CAFFFF10D3E9A32224677F01971780F52490267D05489038CC69654B189742EA65DFD6FE38c6yBG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0503168)</w:t>
        </w:r>
      </w:hyperlink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rFonts w:eastAsiaTheme="minorHAnsi"/>
          <w:szCs w:val="28"/>
          <w:lang w:eastAsia="en-US"/>
        </w:rPr>
        <w:t xml:space="preserve">Сведения о движении нефинансовых активов консолидированного бюджета </w:t>
      </w:r>
      <w:hyperlink r:id="rId53" w:tooltip="consultantplus://offline/ref=A573384E9CDCC5F94FB517D2472EF4238EB8F856FFA2C5CFC15336594A2B4D17F30A867983EFEE5EPDH6O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 </w:t>
        </w:r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0503368)</w:t>
        </w:r>
      </w:hyperlink>
      <w:r>
        <w:rPr>
          <w:szCs w:val="28"/>
        </w:rPr>
        <w:t xml:space="preserve">);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Сведения по дебиторской и кредиторской задолженности </w:t>
      </w:r>
      <w:hyperlink r:id="rId54" w:tooltip="consultantplus://offline/ref=B7E0D3CAFFFF10D3E9A32224677F01971780F52490267D05489038CC69654B189742EA65DFD6FF3Cc6yCG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0503169)</w:t>
        </w:r>
      </w:hyperlink>
      <w:r>
        <w:rPr>
          <w:szCs w:val="28"/>
        </w:rPr>
        <w:t xml:space="preserve">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55" w:tooltip="consultantplus://offline/ref=B7E0D3CAFFFF10D3E9A32224677F01971780F52490267D05489038CC69654B189742EA65DFD6FF3Bc6yAG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0503171)</w:t>
        </w:r>
      </w:hyperlink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rFonts w:eastAsiaTheme="minorHAnsi"/>
          <w:szCs w:val="28"/>
          <w:lang w:eastAsia="en-US"/>
        </w:rPr>
        <w:t xml:space="preserve">Сведения о финансовых вложениях </w:t>
      </w:r>
      <w:hyperlink r:id="rId56" w:tooltip="consultantplus://offline/ref=A573384E9CDCC5F94FB517D2472EF4238EB8F856FFA2C5CFC15336594A2B4D17F30A867983EFE958PDH7O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0503371)</w:t>
        </w:r>
      </w:hyperlink>
      <w:r>
        <w:rPr>
          <w:szCs w:val="28"/>
        </w:rPr>
        <w:t xml:space="preserve">);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57" w:tooltip="consultantplus://offline/ref=B7E0D3CAFFFF10D3E9A32224677F01971780F52490267D05489038CC69654B189742EA65DFD6FF3Bc6y0G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0503172)</w:t>
        </w:r>
      </w:hyperlink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rFonts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консолидированного бюджета </w:t>
      </w:r>
      <w:hyperlink r:id="rId58" w:tooltip="consultantplus://offline/ref=A573384E9CDCC5F94FB517D2472EF4238EB8F856FFA2C5CFC15336594A2B4D17F30A867983EFE958PDH0O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0503372)</w:t>
        </w:r>
      </w:hyperlink>
      <w:r>
        <w:rPr>
          <w:szCs w:val="28"/>
        </w:rPr>
        <w:t xml:space="preserve">);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Сведения об изменении остатков валюты баланса </w:t>
      </w:r>
      <w:hyperlink r:id="rId59" w:tooltip="consultantplus://offline/ref=B7E0D3CAFFFF10D3E9A32224677F01971780F52490267D05489038CC69654B189742EA65DFD6FF3Ac6yCG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0503173)</w:t>
        </w:r>
      </w:hyperlink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rFonts w:eastAsiaTheme="minorHAnsi"/>
          <w:szCs w:val="28"/>
          <w:lang w:eastAsia="en-US"/>
        </w:rPr>
        <w:t xml:space="preserve">Сведения об изменении остатков валюты баланса консолидированного бюджета </w:t>
      </w:r>
      <w:hyperlink r:id="rId60" w:tooltip="consultantplus://offline/ref=A573384E9CDCC5F94FB517D2472EF4238EB8F856FFA2C5CFC15336594A2B4D17F30A867983EFE95BPDH3O" w:history="1">
        <w:r>
          <w:rPr>
            <w:rStyle w:val="720"/>
            <w:rFonts w:eastAsiaTheme="minorHAnsi"/>
            <w:color w:val="auto"/>
            <w:szCs w:val="28"/>
            <w:u w:val="none"/>
            <w:lang w:eastAsia="en-US"/>
          </w:rPr>
          <w:t xml:space="preserve">(ф. 0503373)</w:t>
        </w:r>
      </w:hyperlink>
      <w:r>
        <w:rPr>
          <w:szCs w:val="28"/>
        </w:rPr>
        <w:t xml:space="preserve">);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Сведения об остатках денежных средств на счетах получателя бюджетных средств</w:t>
      </w:r>
      <w:r>
        <w:rPr>
          <w:szCs w:val="28"/>
        </w:rPr>
        <w:t xml:space="preserve"> (ф. 0503178) (</w:t>
      </w:r>
      <w:r>
        <w:rPr>
          <w:szCs w:val="28"/>
        </w:rPr>
        <w:t xml:space="preserve">Сведения об остатках денежных средств на счетах получателя бюджетных средств (ф. 0503378);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61" w:tooltip="consultantplus://offline/ref=8F24DC8F679F72D42CB28132D46A48549F02CC3C4367EADE040D6D3FD8E5D6C7327A32140E38RBmFM" w:history="1">
        <w:r>
          <w:rPr>
            <w:rStyle w:val="720"/>
            <w:color w:val="auto"/>
            <w:szCs w:val="28"/>
            <w:u w:val="none"/>
          </w:rPr>
          <w:t xml:space="preserve">(ф. 0503190)</w:t>
        </w:r>
      </w:hyperlink>
      <w:r>
        <w:rPr>
          <w:szCs w:val="28"/>
        </w:rPr>
        <w:t xml:space="preserve">.</w:t>
      </w:r>
      <w:r/>
    </w:p>
    <w:p>
      <w:pPr>
        <w:ind w:firstLine="709"/>
        <w:jc w:val="both"/>
        <w:widowControl w:val="off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При этом в текстовой части Пояснительной записки (ф. 0503160) (Пояснительной записки к отчету об исполнении консолидированного бюджета (ф. 0503360)) обязательно указывается следующая информация: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а) данны</w:t>
      </w:r>
      <w:r>
        <w:rPr>
          <w:szCs w:val="28"/>
        </w:rPr>
        <w:t xml:space="preserve">е</w:t>
      </w:r>
      <w:r>
        <w:rPr>
          <w:szCs w:val="28"/>
        </w:rPr>
        <w:t xml:space="preserve"> по исполнению бюджета, отраже</w:t>
      </w:r>
      <w:r>
        <w:rPr>
          <w:szCs w:val="28"/>
        </w:rPr>
        <w:t xml:space="preserve">нных</w:t>
      </w:r>
      <w:r>
        <w:rPr>
          <w:szCs w:val="28"/>
        </w:rPr>
        <w:t xml:space="preserve"> в отчетности со знаком «минус»;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б</w:t>
      </w:r>
      <w:r>
        <w:rPr>
          <w:szCs w:val="28"/>
        </w:rPr>
        <w:t xml:space="preserve">)</w:t>
      </w:r>
      <w:r>
        <w:rPr>
          <w:szCs w:val="28"/>
        </w:rPr>
        <w:t xml:space="preserve"> </w:t>
      </w:r>
      <w:r>
        <w:rPr>
          <w:szCs w:val="28"/>
        </w:rPr>
        <w:t xml:space="preserve">причин</w:t>
      </w:r>
      <w:r>
        <w:rPr>
          <w:szCs w:val="28"/>
        </w:rPr>
        <w:t xml:space="preserve">ы</w:t>
      </w:r>
      <w:r>
        <w:rPr>
          <w:szCs w:val="28"/>
        </w:rPr>
        <w:t xml:space="preserve"> возникновения, меры, принятые (принимаемые) для урегулирования просроченной дебиторской, кредиторской задолженности;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в</w:t>
      </w:r>
      <w:r>
        <w:rPr>
          <w:szCs w:val="28"/>
        </w:rPr>
        <w:t xml:space="preserve">) </w:t>
      </w:r>
      <w:r>
        <w:rPr>
          <w:szCs w:val="28"/>
        </w:rPr>
        <w:t xml:space="preserve">расшифровки сумм </w:t>
      </w:r>
      <w:r>
        <w:rPr>
          <w:szCs w:val="28"/>
        </w:rPr>
        <w:t xml:space="preserve">отраженных по</w:t>
      </w:r>
      <w:r>
        <w:rPr>
          <w:szCs w:val="28"/>
        </w:rPr>
        <w:t xml:space="preserve"> коду дохода </w:t>
      </w:r>
      <w:r>
        <w:rPr>
          <w:szCs w:val="28"/>
        </w:rPr>
        <w:t xml:space="preserve">ХХХ 1 13 0299Х ХХ ХХХХ 130 </w:t>
      </w:r>
      <w:r>
        <w:rPr>
          <w:szCs w:val="28"/>
        </w:rPr>
        <w:t xml:space="preserve">Отчета об исполнении бюджета </w:t>
      </w:r>
      <w:hyperlink r:id="rId62" w:tooltip="consultantplus://offline/ref=8C8B3292586CBDF33C981BD9170A590A683BB7F7C688EAFAC19E9BD93522E9A6B2A368DBA3F5C872e4rCK" w:history="1">
        <w:r>
          <w:rPr>
            <w:szCs w:val="28"/>
          </w:rPr>
          <w:t xml:space="preserve">(ф. 0503117), </w:t>
        </w:r>
      </w:hyperlink>
      <w:r>
        <w:rPr>
          <w:szCs w:val="28"/>
        </w:rPr>
        <w:t xml:space="preserve">Отчета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63" w:tooltip="consultantplus://offline/ref=7D233E9C390EF97A6403114CD7E41EC549803D5C39EAF9B8EE59E2D8FD056C30CBD40BF9C7F63CB4z4q9K" w:history="1">
        <w:r>
          <w:rPr>
            <w:szCs w:val="28"/>
          </w:rPr>
          <w:t xml:space="preserve">(ф. 0503317)</w:t>
        </w:r>
      </w:hyperlink>
      <w:r>
        <w:rPr>
          <w:szCs w:val="28"/>
        </w:rPr>
        <w:t xml:space="preserve"> в части восстановленной дебиторской задолженности прошлых лет </w:t>
      </w:r>
      <w:r>
        <w:rPr>
          <w:szCs w:val="28"/>
        </w:rPr>
        <w:t xml:space="preserve">по целевым средствам областного бюджета </w:t>
      </w:r>
      <w:r>
        <w:rPr>
          <w:szCs w:val="28"/>
        </w:rPr>
        <w:t xml:space="preserve">с указанием главного распорядителя областного бюджета, перечислившего межбюджетный трансферт в прошлые отчетные</w:t>
      </w:r>
      <w:r>
        <w:rPr>
          <w:szCs w:val="28"/>
        </w:rPr>
        <w:t xml:space="preserve"> периоды, с указанием наименования межбюджетного трансферта;</w:t>
      </w:r>
      <w:r/>
    </w:p>
    <w:p>
      <w:pPr>
        <w:ind w:firstLine="540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г)</w:t>
      </w:r>
      <w:r>
        <w:rPr>
          <w:rFonts w:eastAsiaTheme="minorHAnsi"/>
          <w:szCs w:val="28"/>
          <w:lang w:eastAsia="en-US"/>
        </w:rPr>
        <w:t xml:space="preserve"> допустимые отклонения (операции на банковских счетах получателей средств бюджета, некассовые операции и т.п.) показателей Отчета ф. 0503317</w:t>
      </w:r>
      <w:r>
        <w:rPr>
          <w:rFonts w:eastAsiaTheme="minorHAnsi"/>
          <w:szCs w:val="28"/>
          <w:lang w:eastAsia="en-US"/>
        </w:rPr>
        <w:t xml:space="preserve"> (Отчета (ф. 0503117)</w:t>
      </w:r>
      <w:r>
        <w:rPr>
          <w:rFonts w:eastAsiaTheme="minorHAnsi"/>
          <w:szCs w:val="28"/>
          <w:lang w:eastAsia="en-US"/>
        </w:rPr>
        <w:t xml:space="preserve">)</w:t>
      </w:r>
      <w:r>
        <w:rPr>
          <w:rFonts w:eastAsiaTheme="minorHAnsi"/>
          <w:szCs w:val="28"/>
          <w:lang w:eastAsia="en-US"/>
        </w:rPr>
        <w:t xml:space="preserve"> от показателей Консолидированного отчета о кассовых поступлениях и </w:t>
      </w:r>
      <w:r>
        <w:rPr>
          <w:rFonts w:eastAsiaTheme="minorHAnsi"/>
          <w:szCs w:val="28"/>
          <w:lang w:eastAsia="en-US"/>
        </w:rPr>
        <w:t xml:space="preserve">выбытиях </w:t>
      </w:r>
      <w:hyperlink r:id="rId64" w:tooltip="consultantplus://offline/ref=817B8420317BF059EA4341A1E6B470AF5F1D7902773CC2E947E73E19CAB97FD530879FACD6DD18F0D7B9CB6936FDB84FCAF7284E28D6294EJ0QFQ" w:history="1">
        <w:r>
          <w:rPr>
            <w:rFonts w:eastAsiaTheme="minorHAnsi"/>
            <w:szCs w:val="28"/>
            <w:lang w:eastAsia="en-US"/>
          </w:rPr>
          <w:t xml:space="preserve">(ф. 0503152)</w:t>
        </w:r>
      </w:hyperlink>
      <w:r>
        <w:rPr>
          <w:rFonts w:eastAsiaTheme="minorHAnsi"/>
          <w:szCs w:val="28"/>
          <w:lang w:eastAsia="en-US"/>
        </w:rPr>
        <w:t xml:space="preserve"> (Отчета по поступлениям и выбытиям (ф. 0503151)</w:t>
      </w:r>
      <w:r>
        <w:rPr>
          <w:rFonts w:eastAsiaTheme="minorHAnsi"/>
          <w:szCs w:val="28"/>
          <w:lang w:eastAsia="en-US"/>
        </w:rPr>
        <w:t xml:space="preserve">)</w:t>
      </w:r>
      <w:r>
        <w:rPr>
          <w:rFonts w:eastAsiaTheme="minorHAnsi"/>
          <w:szCs w:val="28"/>
          <w:lang w:eastAsia="en-US"/>
        </w:rPr>
        <w:t xml:space="preserve">, представляемого в финансовый орган соответствующим территориальным органом Федерального казначейства должны быть пояснены в текстовой части Пояснительной записки </w:t>
      </w:r>
      <w:hyperlink r:id="rId65" w:tooltip="consultantplus://offline/ref=817B8420317BF059EA4341A1E6B470AF5F1D7902773CC2E947E73E19CAB97FD530879FACD6DD1DFFD1B9CB6936FDB84FCAF7284E28D6294EJ0QFQ" w:history="1">
        <w:r>
          <w:rPr>
            <w:rFonts w:eastAsiaTheme="minorHAnsi"/>
            <w:szCs w:val="28"/>
            <w:lang w:eastAsia="en-US"/>
          </w:rPr>
          <w:t xml:space="preserve">(ф. 0503360)</w:t>
        </w:r>
      </w:hyperlink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(Пояснительной</w:t>
      </w:r>
      <w:r>
        <w:rPr>
          <w:rFonts w:eastAsiaTheme="minorHAnsi"/>
          <w:szCs w:val="28"/>
          <w:lang w:eastAsia="en-US"/>
        </w:rPr>
        <w:t xml:space="preserve"> записки (ф. 0503160))</w:t>
      </w:r>
      <w:r>
        <w:rPr>
          <w:rFonts w:eastAsiaTheme="minorHAnsi"/>
          <w:szCs w:val="28"/>
          <w:lang w:eastAsia="en-US"/>
        </w:rPr>
        <w:t xml:space="preserve"> в разделе 3 </w:t>
      </w:r>
      <w:r>
        <w:rPr>
          <w:rFonts w:eastAsiaTheme="minorHAnsi"/>
          <w:szCs w:val="28"/>
          <w:lang w:eastAsia="en-US"/>
        </w:rPr>
        <w:t xml:space="preserve">«</w:t>
      </w:r>
      <w:r>
        <w:rPr>
          <w:rFonts w:eastAsiaTheme="minorHAnsi"/>
          <w:szCs w:val="28"/>
          <w:lang w:eastAsia="en-US"/>
        </w:rPr>
        <w:t xml:space="preserve">Анализ отчета об исполнении бюджета </w:t>
      </w:r>
      <w:r>
        <w:rPr>
          <w:rFonts w:eastAsiaTheme="minorHAnsi"/>
          <w:szCs w:val="28"/>
          <w:lang w:eastAsia="en-US"/>
        </w:rPr>
        <w:t xml:space="preserve">субъектом бюджетной отчетности</w:t>
      </w:r>
      <w:r>
        <w:rPr>
          <w:rFonts w:eastAsiaTheme="minorHAnsi"/>
          <w:szCs w:val="28"/>
          <w:lang w:eastAsia="en-US"/>
        </w:rPr>
        <w:t xml:space="preserve">»</w:t>
      </w:r>
      <w:r>
        <w:rPr>
          <w:rFonts w:eastAsiaTheme="minorHAnsi"/>
          <w:szCs w:val="28"/>
          <w:lang w:eastAsia="en-US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д</w:t>
      </w:r>
      <w:r>
        <w:rPr>
          <w:rFonts w:eastAsiaTheme="minorHAnsi"/>
          <w:szCs w:val="28"/>
          <w:lang w:eastAsia="en-US"/>
        </w:rPr>
        <w:t xml:space="preserve">)</w:t>
      </w:r>
      <w:r>
        <w:rPr>
          <w:rFonts w:eastAsiaTheme="minorHAnsi"/>
          <w:szCs w:val="28"/>
          <w:lang w:eastAsia="en-US"/>
        </w:rPr>
        <w:t xml:space="preserve"> причины отклонения кассового исполнения от утвержденных бюджетных назначений (прогнозных показателей);</w:t>
      </w:r>
      <w:r/>
    </w:p>
    <w:p>
      <w:pPr>
        <w:pStyle w:val="719"/>
        <w:ind w:firstLine="709"/>
        <w:jc w:val="both"/>
        <w:spacing w:line="238" w:lineRule="auto"/>
      </w:pPr>
      <w:r>
        <w:t xml:space="preserve">е) </w:t>
      </w:r>
      <w:r>
        <w:t xml:space="preserve">в</w:t>
      </w:r>
      <w:r>
        <w:t xml:space="preserve"> разделе 4 «Анализ показателей бухгалтерской отчетности субъекта бюджетной отчетности Пояснительной записки (ф. 0503160) раскр</w:t>
      </w:r>
      <w:r>
        <w:t xml:space="preserve">ывается информация об изменении показателей на начало отчетного периода вступительного баланса учреждения, указанная в графе 6 раздела 1 Сведений об изменении остатков валюты баланса (ф. 0503173), в разрезе сумм изменений и следующих дополнительных причин:</w:t>
      </w:r>
      <w:r/>
    </w:p>
    <w:p>
      <w:pPr>
        <w:pStyle w:val="719"/>
        <w:ind w:firstLine="709"/>
        <w:jc w:val="both"/>
        <w:spacing w:line="238" w:lineRule="auto"/>
      </w:pPr>
      <w:r>
        <w:t xml:space="preserve">3.1 – несвоевременное поступление первичных учетных документов;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3.2 – несвоевременное отражение фактов хозяйственной жизни в регистрах бухгалтерского учета;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3.3. – ошибки в применении счетов бухгалтерского учета;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3.4 – 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учета);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3.5 – иные причины</w:t>
      </w:r>
      <w:r>
        <w:t xml:space="preserve">;</w:t>
      </w:r>
      <w:r/>
    </w:p>
    <w:p>
      <w:pPr>
        <w:pStyle w:val="719"/>
        <w:ind w:firstLine="709"/>
        <w:jc w:val="both"/>
        <w:spacing w:line="238" w:lineRule="auto"/>
      </w:pPr>
      <w:r>
        <w:t xml:space="preserve">ж</w:t>
      </w:r>
      <w:r>
        <w:t xml:space="preserve">)</w:t>
      </w:r>
      <w:r>
        <w:t xml:space="preserve"> раскрытие сведений о показателях по сегментам;</w:t>
      </w:r>
      <w:r/>
    </w:p>
    <w:p>
      <w:pPr>
        <w:ind w:firstLine="709"/>
        <w:jc w:val="both"/>
        <w:tabs>
          <w:tab w:val="left" w:pos="851" w:leader="none"/>
        </w:tabs>
        <w:rPr>
          <w:rFonts w:eastAsiaTheme="minorHAnsi"/>
          <w:szCs w:val="28"/>
        </w:rPr>
      </w:pPr>
      <w:r>
        <w:rPr>
          <w:rFonts w:eastAsiaTheme="minorHAnsi"/>
          <w:szCs w:val="28"/>
          <w:lang w:eastAsia="en-US"/>
        </w:rPr>
      </w:r>
      <w:r>
        <w:rPr>
          <w:szCs w:val="28"/>
        </w:rPr>
        <w:t xml:space="preserve">з</w:t>
      </w:r>
      <w:r>
        <w:rPr>
          <w:szCs w:val="28"/>
        </w:rPr>
        <w:t xml:space="preserve">) ин</w:t>
      </w:r>
      <w:r>
        <w:rPr>
          <w:szCs w:val="28"/>
        </w:rPr>
        <w:t xml:space="preserve">ая информация</w:t>
      </w:r>
      <w:r>
        <w:rPr>
          <w:szCs w:val="28"/>
        </w:rPr>
        <w:t xml:space="preserve">, оказавш</w:t>
      </w:r>
      <w:r>
        <w:rPr>
          <w:szCs w:val="28"/>
        </w:rPr>
        <w:t xml:space="preserve">ая</w:t>
      </w:r>
      <w:r>
        <w:rPr>
          <w:szCs w:val="28"/>
        </w:rPr>
        <w:t xml:space="preserve"> сущест</w:t>
      </w:r>
      <w:r>
        <w:rPr>
          <w:szCs w:val="28"/>
        </w:rPr>
        <w:t xml:space="preserve">венное влияние на</w:t>
      </w:r>
      <w:r>
        <w:rPr>
          <w:szCs w:val="28"/>
        </w:rPr>
        <w:t xml:space="preserve"> результаты исполнения бюджета за отчетный период</w:t>
      </w:r>
      <w:r>
        <w:rPr>
          <w:szCs w:val="28"/>
        </w:rPr>
        <w:t xml:space="preserve"> и характеризующ</w:t>
      </w:r>
      <w:r>
        <w:rPr>
          <w:szCs w:val="28"/>
        </w:rPr>
        <w:t xml:space="preserve">ая</w:t>
      </w:r>
      <w:r>
        <w:rPr>
          <w:szCs w:val="28"/>
        </w:rPr>
        <w:t xml:space="preserve"> показатели годовой бюджетной отчетности об исполнении бюджета, годовой бюджетной отчетность об исполнении консолидированного бюджета</w:t>
      </w:r>
      <w:r>
        <w:rPr>
          <w:szCs w:val="28"/>
        </w:rPr>
        <w:t xml:space="preserve">.</w:t>
      </w:r>
      <w:r/>
      <w:r>
        <w:rPr>
          <w:rFonts w:eastAsiaTheme="minorHAnsi"/>
          <w:szCs w:val="28"/>
          <w:lang w:eastAsia="en-US"/>
        </w:rPr>
      </w:r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7</w:t>
      </w:r>
      <w:r>
        <w:rPr>
          <w:szCs w:val="28"/>
        </w:rPr>
        <w:t xml:space="preserve">. </w:t>
      </w:r>
      <w:r>
        <w:rPr>
          <w:szCs w:val="28"/>
        </w:rPr>
        <w:t xml:space="preserve">Пояснительная записка</w:t>
      </w:r>
      <w:r>
        <w:rPr>
          <w:szCs w:val="28"/>
        </w:rPr>
        <w:t xml:space="preserve"> к Балансу учреждения (ф. 0503760) </w:t>
      </w:r>
      <w:r>
        <w:rPr>
          <w:szCs w:val="28"/>
        </w:rPr>
        <w:t xml:space="preserve">формируется </w:t>
      </w:r>
      <w:r>
        <w:rPr>
          <w:szCs w:val="28"/>
        </w:rPr>
        <w:t xml:space="preserve">в разрезе следующих разделов: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1 «Организационная структура учреждения»;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2 «Результаты деятельности учреждения»</w:t>
      </w:r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3 «Анализ отчета об исполнении учреждением плана его деятельности»</w:t>
      </w:r>
      <w:r>
        <w:rPr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4 «Анализ показателей отчетности учреждения»</w:t>
      </w:r>
      <w:r>
        <w:rPr>
          <w:szCs w:val="28"/>
        </w:rPr>
        <w:t xml:space="preserve">, включающий: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 движении нефинансовых активов учреждения (ф. 0503768)</w:t>
      </w:r>
      <w:r>
        <w:rPr>
          <w:spacing w:val="-2"/>
          <w:szCs w:val="28"/>
        </w:rPr>
        <w:t xml:space="preserve">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по дебиторской и кредиторской задолженности учреждения (ф. 0503769);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 финансовых вложениях учреждения (ф. 0503771);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 суммах заимствований (ф. 0503772);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об изменениях остатко</w:t>
      </w:r>
      <w:r>
        <w:rPr>
          <w:spacing w:val="-2"/>
          <w:szCs w:val="28"/>
        </w:rPr>
        <w:t xml:space="preserve">в валюты баланса учреждения (ф. </w:t>
      </w:r>
      <w:r>
        <w:rPr>
          <w:spacing w:val="-2"/>
          <w:szCs w:val="28"/>
        </w:rPr>
        <w:t xml:space="preserve">0503773);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 принятых и неисполненных обязательствах (ф. 0503775);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об остатках денежных средств учреждения (ф. 0503779);</w:t>
      </w:r>
      <w:r/>
    </w:p>
    <w:p>
      <w:pPr>
        <w:ind w:firstLine="709"/>
        <w:jc w:val="both"/>
        <w:tabs>
          <w:tab w:val="left" w:pos="851" w:leader="none"/>
        </w:tabs>
        <w:rPr>
          <w:spacing w:val="-2"/>
          <w:szCs w:val="28"/>
        </w:rPr>
      </w:pPr>
      <w:r>
        <w:rPr>
          <w:spacing w:val="-2"/>
          <w:szCs w:val="28"/>
        </w:rPr>
        <w:t xml:space="preserve">Сведения об исполнении судебных решений по денежным обязательствам учреждения (ф. 0503295);</w:t>
      </w:r>
      <w:r/>
    </w:p>
    <w:p>
      <w:pPr>
        <w:ind w:firstLine="709"/>
        <w:jc w:val="both"/>
        <w:tabs>
          <w:tab w:val="left" w:pos="851" w:leader="none"/>
        </w:tabs>
        <w:rPr>
          <w:spacing w:val="2"/>
          <w:szCs w:val="28"/>
        </w:rPr>
      </w:pPr>
      <w:r>
        <w:rPr>
          <w:spacing w:val="2"/>
          <w:szCs w:val="28"/>
        </w:rPr>
        <w:t xml:space="preserve">Сведения о вложениях в объекты недвижимого имущества, об объектах незавершенного строительства бюджетного (автономного) учреждения (ф. 0503790);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Раздел 5 «Прочие вопросы деятельности учреждения»</w:t>
      </w:r>
      <w:r>
        <w:rPr>
          <w:szCs w:val="28"/>
        </w:rPr>
        <w:t xml:space="preserve">. 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При этом в текстовой части Пояснительной записки к Балансу учреждения (ф. 0503760) обязательно указываются</w:t>
      </w:r>
      <w:r>
        <w:rPr>
          <w:szCs w:val="28"/>
        </w:rPr>
        <w:t xml:space="preserve">: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а) </w:t>
      </w:r>
      <w:r>
        <w:rPr>
          <w:szCs w:val="28"/>
        </w:rPr>
        <w:t xml:space="preserve">причин</w:t>
      </w:r>
      <w:r>
        <w:rPr>
          <w:szCs w:val="28"/>
        </w:rPr>
        <w:t xml:space="preserve">ы</w:t>
      </w:r>
      <w:r>
        <w:rPr>
          <w:szCs w:val="28"/>
        </w:rPr>
        <w:t xml:space="preserve"> возникновения, меры, принятые (принимаемые) для урегулирования просроченной дебиторской, кредиторской задолженности;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б) </w:t>
      </w:r>
      <w:r>
        <w:rPr>
          <w:szCs w:val="28"/>
        </w:rPr>
        <w:t xml:space="preserve">пока</w:t>
      </w:r>
      <w:r>
        <w:rPr>
          <w:szCs w:val="28"/>
        </w:rPr>
        <w:t xml:space="preserve">зател</w:t>
      </w:r>
      <w:r>
        <w:rPr>
          <w:szCs w:val="28"/>
        </w:rPr>
        <w:t xml:space="preserve">и </w:t>
      </w:r>
      <w:r>
        <w:rPr>
          <w:szCs w:val="28"/>
        </w:rPr>
        <w:t xml:space="preserve">расчетов в части некассовых операций по исполнению плана финансово-хозяйственной деятельности (сметы доходов и расходов) учреждения;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в) </w:t>
      </w:r>
      <w:r>
        <w:rPr>
          <w:szCs w:val="28"/>
        </w:rPr>
        <w:t xml:space="preserve">показател</w:t>
      </w:r>
      <w:r>
        <w:rPr>
          <w:szCs w:val="28"/>
        </w:rPr>
        <w:t xml:space="preserve">и</w:t>
      </w:r>
      <w:r>
        <w:rPr>
          <w:szCs w:val="28"/>
        </w:rPr>
        <w:t xml:space="preserve"> расчетов в части полученных субсидий из местного бюджета не соответствующие расходам органов, уполномоченных на осуществление функций и полномочий учредителя в отношении </w:t>
      </w:r>
      <w:r>
        <w:rPr>
          <w:szCs w:val="28"/>
        </w:rPr>
        <w:t xml:space="preserve">муниципальных</w:t>
      </w:r>
      <w:r>
        <w:rPr>
          <w:szCs w:val="28"/>
        </w:rPr>
        <w:t xml:space="preserve"> бюджетных и автономных учреждений;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г) </w:t>
      </w:r>
      <w:r>
        <w:rPr>
          <w:szCs w:val="28"/>
        </w:rPr>
        <w:t xml:space="preserve">исполнения</w:t>
      </w:r>
      <w:r>
        <w:rPr>
          <w:szCs w:val="28"/>
        </w:rPr>
        <w:t xml:space="preserve"> плановых назначений по доходам и расходам учреждения, отраженные в отчетности со знаком «минус»;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д)</w:t>
      </w:r>
      <w:r>
        <w:rPr>
          <w:szCs w:val="28"/>
        </w:rPr>
        <w:t xml:space="preserve"> </w:t>
      </w:r>
      <w:r>
        <w:rPr>
          <w:szCs w:val="28"/>
        </w:rPr>
        <w:t xml:space="preserve">показател</w:t>
      </w:r>
      <w:r>
        <w:rPr>
          <w:szCs w:val="28"/>
        </w:rPr>
        <w:t xml:space="preserve">и</w:t>
      </w:r>
      <w:r>
        <w:rPr>
          <w:szCs w:val="28"/>
        </w:rPr>
        <w:t xml:space="preserve"> изме</w:t>
      </w:r>
      <w:r>
        <w:rPr>
          <w:szCs w:val="28"/>
        </w:rPr>
        <w:t xml:space="preserve">нения расчетов по привлечению денежных средств учреждения от иных видов финансового обеспечения (деятельности) при исполнении плана финансово-хозяйственной деятельности в пределах остатка собственных средств учреждения обязательств (денежных обязательств);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е) </w:t>
      </w:r>
      <w:r>
        <w:rPr>
          <w:szCs w:val="28"/>
        </w:rPr>
        <w:t xml:space="preserve">причин</w:t>
      </w:r>
      <w:r>
        <w:rPr>
          <w:szCs w:val="28"/>
        </w:rPr>
        <w:t xml:space="preserve">ы</w:t>
      </w:r>
      <w:r>
        <w:rPr>
          <w:szCs w:val="28"/>
        </w:rPr>
        <w:t xml:space="preserve"> возникновения </w:t>
      </w:r>
      <w:r>
        <w:rPr>
          <w:szCs w:val="28"/>
        </w:rPr>
        <w:t xml:space="preserve">расходных </w:t>
      </w:r>
      <w:r>
        <w:rPr>
          <w:szCs w:val="28"/>
        </w:rPr>
        <w:t xml:space="preserve"> обязательств</w:t>
      </w:r>
      <w:r>
        <w:rPr>
          <w:szCs w:val="28"/>
        </w:rPr>
        <w:t xml:space="preserve">, принятых сверх утвержденного плана финансово-хозяйственной деятельности;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ж) информация о задолженности по исполнительным документам и правовом основании ее возникновения;</w:t>
      </w:r>
      <w:r/>
    </w:p>
    <w:p>
      <w:pPr>
        <w:pStyle w:val="719"/>
        <w:ind w:firstLine="709"/>
        <w:jc w:val="both"/>
        <w:spacing w:line="238" w:lineRule="auto"/>
      </w:pPr>
      <w:r>
        <w:t xml:space="preserve">з) </w:t>
      </w:r>
      <w:r>
        <w:t xml:space="preserve">в</w:t>
      </w:r>
      <w:r>
        <w:t xml:space="preserve"> разделе 3 «Анализ отчета об исполнении учреждением плана его деятельности» Пояснительной записки к Балансу учреждения (ф. 0503760) раскрывается инф</w:t>
      </w:r>
      <w:r>
        <w:t xml:space="preserve">ормация об изменении показателей на начало отчетного периода вступительного баланса учреждения, указанная в графе 6 раздела 1 Сведений об изменении остатков валюты баланса учреждения (ф. 0503773), в разрезе сумм изменений и следующих дополнительных причин:</w:t>
      </w:r>
      <w:r/>
    </w:p>
    <w:p>
      <w:pPr>
        <w:pStyle w:val="719"/>
        <w:ind w:firstLine="709"/>
        <w:jc w:val="both"/>
        <w:spacing w:line="238" w:lineRule="auto"/>
      </w:pPr>
      <w:r>
        <w:t xml:space="preserve">3.1 – несвоевременное поступление первичных учетных документов;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3.2 – несвоевременное отражение фактов хозяйственной жизни в регистрах бухгалтерского учета;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3.3 – ошибки в применении счетов бухгалтерского учета;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3.4 – 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учета);</w:t>
      </w:r>
      <w:r/>
    </w:p>
    <w:p>
      <w:pPr>
        <w:pStyle w:val="719"/>
        <w:ind w:firstLine="709"/>
        <w:jc w:val="both"/>
        <w:spacing w:line="238" w:lineRule="auto"/>
      </w:pPr>
      <w:r>
        <w:t xml:space="preserve">3.5 – иные причины;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и</w:t>
      </w:r>
      <w:bookmarkStart w:id="91" w:name="_GoBack"/>
      <w:r/>
      <w:bookmarkEnd w:id="91"/>
      <w:r>
        <w:rPr>
          <w:szCs w:val="28"/>
        </w:rPr>
        <w:t xml:space="preserve">) ин</w:t>
      </w:r>
      <w:r>
        <w:rPr>
          <w:szCs w:val="28"/>
        </w:rPr>
        <w:t xml:space="preserve">ая информация</w:t>
      </w:r>
      <w:r>
        <w:rPr>
          <w:szCs w:val="28"/>
        </w:rPr>
        <w:t xml:space="preserve">, оказавш</w:t>
      </w:r>
      <w:r>
        <w:rPr>
          <w:szCs w:val="28"/>
        </w:rPr>
        <w:t xml:space="preserve">ая</w:t>
      </w:r>
      <w:r>
        <w:rPr>
          <w:szCs w:val="28"/>
        </w:rPr>
        <w:t xml:space="preserve"> существенное влияние на результаты деятельности учреждения за о</w:t>
      </w:r>
      <w:r>
        <w:rPr>
          <w:szCs w:val="28"/>
        </w:rPr>
        <w:t xml:space="preserve">тчетный период и характеризующ</w:t>
      </w:r>
      <w:r>
        <w:rPr>
          <w:szCs w:val="28"/>
        </w:rPr>
        <w:t xml:space="preserve">ая</w:t>
      </w:r>
      <w:r>
        <w:rPr>
          <w:szCs w:val="28"/>
        </w:rPr>
        <w:t xml:space="preserve"> показатели </w:t>
      </w:r>
      <w:r>
        <w:rPr>
          <w:szCs w:val="28"/>
        </w:rPr>
        <w:t xml:space="preserve">годовой </w:t>
      </w:r>
      <w:r>
        <w:rPr>
          <w:szCs w:val="28"/>
        </w:rPr>
        <w:t xml:space="preserve">с</w:t>
      </w:r>
      <w:r>
        <w:rPr>
          <w:szCs w:val="28"/>
        </w:rPr>
        <w:t xml:space="preserve">водной бухгалтерской отчетности.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8</w:t>
      </w:r>
      <w:r>
        <w:rPr>
          <w:szCs w:val="28"/>
        </w:rPr>
        <w:t xml:space="preserve">. Сведения о вложениях в объекты недвижимого им</w:t>
      </w:r>
      <w:r>
        <w:rPr>
          <w:szCs w:val="28"/>
        </w:rPr>
        <w:t xml:space="preserve">ущества, об объектах незавершенного строительства  бюджетного (автономного) учреждения  (ф. 0503790) (далее – Сведения (ф. 0503790)) формируются в порядке, установленном пунктами 75 и 76 Инструкции № 33н с соблюдением установленных контрольных соотношений.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16</w:t>
      </w:r>
      <w:r>
        <w:rPr>
          <w:szCs w:val="28"/>
        </w:rPr>
        <w:t xml:space="preserve">.</w:t>
      </w:r>
      <w:r>
        <w:rPr>
          <w:szCs w:val="28"/>
        </w:rPr>
        <w:t xml:space="preserve"> В случае</w:t>
      </w:r>
      <w:r>
        <w:rPr>
          <w:szCs w:val="28"/>
        </w:rPr>
        <w:t xml:space="preserve">,</w:t>
      </w:r>
      <w:r>
        <w:rPr>
          <w:szCs w:val="28"/>
        </w:rPr>
        <w:t xml:space="preserve"> если все показатели, предусмотренные формой бюдже</w:t>
      </w:r>
      <w:r>
        <w:rPr>
          <w:szCs w:val="28"/>
        </w:rPr>
        <w:t xml:space="preserve">тной (бухгалтерской) отчетности, утвержденной настоящими Указаниями, не имеют числового значения, такая форма отчетности не составляется, информация о чем подлежит отражению в пояснительной записке к бюджетной (бухгалтерской) отчетности за отчетный период.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  <w:t xml:space="preserve">При осуществлении формирования и (или) представления бюджетной (бухг</w:t>
      </w:r>
      <w:r>
        <w:rPr>
          <w:szCs w:val="28"/>
        </w:rPr>
        <w:t xml:space="preserve">алтерской) отчетности средствами программного комплекса автоматизации формы бюджетной (бухгалтерской) отчетности, не имеющие числовых значений показателей и не содержащие пояснения, формируются и представляются с указанием статуса «Показатели отсутствуют».</w:t>
      </w:r>
      <w:r/>
    </w:p>
    <w:p>
      <w:pPr>
        <w:ind w:firstLine="709"/>
        <w:jc w:val="both"/>
        <w:tabs>
          <w:tab w:val="left" w:pos="851" w:leader="none"/>
        </w:tabs>
        <w:rPr>
          <w:szCs w:val="28"/>
        </w:rPr>
      </w:pPr>
      <w:r>
        <w:rPr>
          <w:szCs w:val="28"/>
        </w:rPr>
      </w:r>
      <w:r/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1978267"/>
      <w:docPartObj>
        <w:docPartGallery w:val="Page Numbers (Bottom of Page)"/>
        <w:docPartUnique w:val="true"/>
      </w:docPartObj>
      <w:rPr/>
    </w:sdtPr>
    <w:sdtContent>
      <w:p>
        <w:pPr>
          <w:pStyle w:val="713"/>
          <w:rPr>
            <w:color w:val="808080"/>
            <w:sz w:val="14"/>
            <w:szCs w:val="14"/>
          </w:rPr>
        </w:pPr>
        <w:r>
          <w:rPr>
            <w:color w:val="808080"/>
            <w:sz w:val="14"/>
            <w:szCs w:val="14"/>
          </w:rPr>
        </w:r>
        <w:r/>
      </w:p>
      <w:p>
        <w:pPr>
          <w:pStyle w:val="713"/>
          <w:rPr>
            <w:color w:val="808080"/>
            <w:sz w:val="14"/>
            <w:szCs w:val="14"/>
            <w:lang w:val="en-US"/>
          </w:rPr>
        </w:pPr>
        <w:r>
          <w:rPr>
            <w:color w:val="808080"/>
            <w:sz w:val="14"/>
            <w:szCs w:val="14"/>
            <w:lang w:val="en-US"/>
          </w:rPr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rPr>
        <w:color w:val="808080"/>
        <w:sz w:val="14"/>
        <w:szCs w:val="14"/>
      </w:rPr>
    </w:pPr>
    <w:r>
      <w:rPr>
        <w:color w:val="808080"/>
        <w:sz w:val="14"/>
        <w:szCs w:val="14"/>
      </w:rPr>
    </w:r>
    <w:r/>
  </w:p>
  <w:p>
    <w:pPr>
      <w:pStyle w:val="713"/>
      <w:rPr>
        <w:color w:val="808080"/>
        <w:sz w:val="14"/>
        <w:szCs w:val="14"/>
      </w:rPr>
    </w:pPr>
    <w:r>
      <w:rPr>
        <w:color w:val="808080"/>
        <w:sz w:val="14"/>
        <w:szCs w:val="14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903986"/>
      <w:docPartObj>
        <w:docPartGallery w:val="Page Numbers (Top of Page)"/>
        <w:docPartUnique w:val="true"/>
      </w:docPartObj>
      <w:rPr/>
    </w:sdtPr>
    <w:sdtContent>
      <w:p>
        <w:pPr>
          <w:pStyle w:val="7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11</w:t>
        </w:r>
        <w:r>
          <w:fldChar w:fldCharType="end"/>
        </w:r>
        <w:r/>
      </w:p>
    </w:sdtContent>
  </w:sdt>
  <w:p>
    <w:pPr>
      <w:pStyle w:val="7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jc w:val="center"/>
    </w:pPr>
    <w:r/>
    <w:r/>
  </w:p>
  <w:p>
    <w:pPr>
      <w:pStyle w:val="71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706"/>
    <w:next w:val="706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707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706"/>
    <w:next w:val="706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707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706"/>
    <w:next w:val="706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707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706"/>
    <w:next w:val="706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707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706"/>
    <w:next w:val="706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707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706"/>
    <w:next w:val="706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707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706"/>
    <w:next w:val="706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707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706"/>
    <w:next w:val="706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707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706"/>
    <w:next w:val="706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707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706"/>
    <w:next w:val="706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707"/>
    <w:link w:val="33"/>
    <w:uiPriority w:val="10"/>
    <w:rPr>
      <w:sz w:val="48"/>
      <w:szCs w:val="48"/>
    </w:rPr>
  </w:style>
  <w:style w:type="paragraph" w:styleId="35">
    <w:name w:val="Subtitle"/>
    <w:basedOn w:val="706"/>
    <w:next w:val="706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707"/>
    <w:link w:val="35"/>
    <w:uiPriority w:val="11"/>
    <w:rPr>
      <w:sz w:val="24"/>
      <w:szCs w:val="24"/>
    </w:rPr>
  </w:style>
  <w:style w:type="paragraph" w:styleId="37">
    <w:name w:val="Quote"/>
    <w:basedOn w:val="706"/>
    <w:next w:val="706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706"/>
    <w:next w:val="706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707"/>
    <w:link w:val="711"/>
    <w:uiPriority w:val="99"/>
  </w:style>
  <w:style w:type="character" w:styleId="44">
    <w:name w:val="Footer Char"/>
    <w:basedOn w:val="707"/>
    <w:link w:val="713"/>
    <w:uiPriority w:val="99"/>
  </w:style>
  <w:style w:type="paragraph" w:styleId="45">
    <w:name w:val="Caption"/>
    <w:basedOn w:val="706"/>
    <w:next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713"/>
    <w:uiPriority w:val="99"/>
  </w:style>
  <w:style w:type="table" w:styleId="47">
    <w:name w:val="Table Grid"/>
    <w:basedOn w:val="70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7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706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707"/>
    <w:uiPriority w:val="99"/>
    <w:unhideWhenUsed/>
    <w:rPr>
      <w:vertAlign w:val="superscript"/>
    </w:rPr>
  </w:style>
  <w:style w:type="paragraph" w:styleId="177">
    <w:name w:val="endnote text"/>
    <w:basedOn w:val="706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707"/>
    <w:uiPriority w:val="99"/>
    <w:semiHidden/>
    <w:unhideWhenUsed/>
    <w:rPr>
      <w:vertAlign w:val="superscript"/>
    </w:rPr>
  </w:style>
  <w:style w:type="paragraph" w:styleId="180">
    <w:name w:val="toc 1"/>
    <w:basedOn w:val="706"/>
    <w:next w:val="706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706"/>
    <w:next w:val="706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706"/>
    <w:next w:val="706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706"/>
    <w:next w:val="706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706"/>
    <w:next w:val="706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706"/>
    <w:next w:val="706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706"/>
    <w:next w:val="706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706"/>
    <w:next w:val="706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706"/>
    <w:next w:val="706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706"/>
    <w:next w:val="706"/>
    <w:uiPriority w:val="99"/>
    <w:unhideWhenUsed/>
    <w:pPr>
      <w:spacing w:after="0" w:afterAutospacing="0"/>
    </w:pPr>
  </w:style>
  <w:style w:type="paragraph" w:styleId="70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paragraph" w:styleId="710">
    <w:name w:val="List Paragraph"/>
    <w:basedOn w:val="706"/>
    <w:uiPriority w:val="34"/>
    <w:qFormat/>
    <w:pPr>
      <w:contextualSpacing/>
      <w:ind w:left="720"/>
    </w:pPr>
  </w:style>
  <w:style w:type="paragraph" w:styleId="711">
    <w:name w:val="Header"/>
    <w:basedOn w:val="706"/>
    <w:link w:val="71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2" w:customStyle="1">
    <w:name w:val="Верхний колонтитул Знак"/>
    <w:basedOn w:val="707"/>
    <w:link w:val="711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13">
    <w:name w:val="Footer"/>
    <w:basedOn w:val="706"/>
    <w:link w:val="714"/>
    <w:unhideWhenUsed/>
    <w:pPr>
      <w:tabs>
        <w:tab w:val="center" w:pos="4677" w:leader="none"/>
        <w:tab w:val="right" w:pos="9355" w:leader="none"/>
      </w:tabs>
    </w:pPr>
  </w:style>
  <w:style w:type="character" w:styleId="714" w:customStyle="1">
    <w:name w:val="Нижний колонтитул Знак"/>
    <w:basedOn w:val="707"/>
    <w:link w:val="713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15">
    <w:name w:val="Balloon Text"/>
    <w:basedOn w:val="706"/>
    <w:link w:val="716"/>
    <w:uiPriority w:val="99"/>
    <w:semiHidden/>
    <w:unhideWhenUsed/>
    <w:rPr>
      <w:rFonts w:ascii="Tahoma" w:hAnsi="Tahoma" w:cs="Tahoma"/>
      <w:sz w:val="16"/>
      <w:szCs w:val="16"/>
    </w:rPr>
  </w:style>
  <w:style w:type="character" w:styleId="716" w:customStyle="1">
    <w:name w:val="Текст выноски Знак"/>
    <w:basedOn w:val="707"/>
    <w:link w:val="71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17">
    <w:name w:val="Body Text Indent"/>
    <w:basedOn w:val="706"/>
    <w:link w:val="718"/>
    <w:pPr>
      <w:ind w:firstLine="708"/>
      <w:jc w:val="both"/>
    </w:pPr>
    <w:rPr>
      <w:szCs w:val="28"/>
    </w:rPr>
  </w:style>
  <w:style w:type="character" w:styleId="718" w:customStyle="1">
    <w:name w:val="Основной текст с отступом Знак"/>
    <w:basedOn w:val="707"/>
    <w:link w:val="71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19" w:customStyle="1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720">
    <w:name w:val="Hyperlink"/>
    <w:basedOn w:val="707"/>
    <w:uiPriority w:val="99"/>
    <w:unhideWhenUsed/>
    <w:rPr>
      <w:color w:val="0000ff" w:themeColor="hyperlink"/>
      <w:u w:val="single"/>
    </w:rPr>
  </w:style>
  <w:style w:type="character" w:styleId="721">
    <w:name w:val="annotation reference"/>
    <w:basedOn w:val="707"/>
    <w:uiPriority w:val="99"/>
    <w:semiHidden/>
    <w:unhideWhenUsed/>
    <w:rPr>
      <w:sz w:val="16"/>
      <w:szCs w:val="16"/>
    </w:rPr>
  </w:style>
  <w:style w:type="paragraph" w:styleId="722">
    <w:name w:val="annotation text"/>
    <w:basedOn w:val="706"/>
    <w:link w:val="723"/>
    <w:uiPriority w:val="99"/>
    <w:semiHidden/>
    <w:unhideWhenUsed/>
    <w:rPr>
      <w:sz w:val="20"/>
      <w:szCs w:val="20"/>
    </w:rPr>
  </w:style>
  <w:style w:type="character" w:styleId="723" w:customStyle="1">
    <w:name w:val="Текст примечания Знак"/>
    <w:basedOn w:val="707"/>
    <w:link w:val="72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24">
    <w:name w:val="annotation subject"/>
    <w:basedOn w:val="722"/>
    <w:next w:val="722"/>
    <w:link w:val="725"/>
    <w:uiPriority w:val="99"/>
    <w:semiHidden/>
    <w:unhideWhenUsed/>
    <w:rPr>
      <w:b/>
      <w:bCs/>
    </w:rPr>
  </w:style>
  <w:style w:type="character" w:styleId="725" w:customStyle="1">
    <w:name w:val="Тема примечания Знак"/>
    <w:basedOn w:val="723"/>
    <w:link w:val="72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consultantplus://offline/main?base=LAW;n=108797;fld=134;dst=102531" TargetMode="External"/><Relationship Id="rId14" Type="http://schemas.openxmlformats.org/officeDocument/2006/relationships/hyperlink" Target="consultantplus://offline/main?base=LAW;n=108797;fld=134;dst=102200" TargetMode="External"/><Relationship Id="rId15" Type="http://schemas.openxmlformats.org/officeDocument/2006/relationships/hyperlink" Target="consultantplus://offline/main?base=LAW;n=108797;fld=134;dst=102219" TargetMode="External"/><Relationship Id="rId16" Type="http://schemas.openxmlformats.org/officeDocument/2006/relationships/hyperlink" Target="consultantplus://offline/main?base=LAW;n=108797;fld=134;dst=102817" TargetMode="External"/><Relationship Id="rId17" Type="http://schemas.openxmlformats.org/officeDocument/2006/relationships/hyperlink" Target="consultantplus://offline/main?base=LAW;n=108797;fld=134;dst=102359" TargetMode="External"/><Relationship Id="rId18" Type="http://schemas.openxmlformats.org/officeDocument/2006/relationships/hyperlink" Target="consultantplus://offline/main?base=LAW;n=108797;fld=134;dst=102996" TargetMode="External"/><Relationship Id="rId19" Type="http://schemas.openxmlformats.org/officeDocument/2006/relationships/hyperlink" Target="consultantplus://offline/ref=B7E0D3CAFFFF10D3E9A32224677F01971780F52490267D05489038CC69654B189742EA65DFD6FE38c6yBG" TargetMode="External"/><Relationship Id="rId20" Type="http://schemas.openxmlformats.org/officeDocument/2006/relationships/hyperlink" Target="consultantplus://offline/ref=B7E0D3CAFFFF10D3E9A32224677F01971780F52490267D05489038CC69654B189742EA65DFD6FF3Cc6yCG" TargetMode="External"/><Relationship Id="rId21" Type="http://schemas.openxmlformats.org/officeDocument/2006/relationships/hyperlink" Target="consultantplus://offline/ref=B7E0D3CAFFFF10D3E9A32224677F01971780F52490267D05489038CC69654B189742EA65DFD6FF3Bc6yAG" TargetMode="External"/><Relationship Id="rId22" Type="http://schemas.openxmlformats.org/officeDocument/2006/relationships/hyperlink" Target="consultantplus://offline/ref=B7E0D3CAFFFF10D3E9A32224677F01971780F52490267D05489038CC69654B189742EA65DFD6FF3Bc6y0G" TargetMode="External"/><Relationship Id="rId23" Type="http://schemas.openxmlformats.org/officeDocument/2006/relationships/hyperlink" Target="consultantplus://offline/ref=B7E0D3CAFFFF10D3E9A32224677F01971780F52490267D05489038CC69654B189742EA65DFD6FF3Ac6yCG" TargetMode="External"/><Relationship Id="rId24" Type="http://schemas.openxmlformats.org/officeDocument/2006/relationships/hyperlink" Target="consultantplus://offline/ref=8F24DC8F679F72D42CB28132D46A48549F02CC3C4367EADE040D6D3FD8E5D6C7327A32140E38RBmFM" TargetMode="External"/><Relationship Id="rId25" Type="http://schemas.openxmlformats.org/officeDocument/2006/relationships/hyperlink" Target="consultantplus://offline/main?base=LAW;n=108797;fld=134;dst=103389" TargetMode="External"/><Relationship Id="rId26" Type="http://schemas.openxmlformats.org/officeDocument/2006/relationships/hyperlink" Target="consultantplus://offline/main?base=LAW;n=108797;fld=134;dst=102200" TargetMode="External"/><Relationship Id="rId27" Type="http://schemas.openxmlformats.org/officeDocument/2006/relationships/hyperlink" Target="consultantplus://offline/main?base=LAW;n=108797;fld=134;dst=104162" TargetMode="External"/><Relationship Id="rId28" Type="http://schemas.openxmlformats.org/officeDocument/2006/relationships/hyperlink" Target="consultantplus://offline/main?base=LAW;n=108797;fld=134;dst=103994" TargetMode="External"/><Relationship Id="rId29" Type="http://schemas.openxmlformats.org/officeDocument/2006/relationships/hyperlink" Target="consultantplus://offline/main?base=LAW;n=108797;fld=134;dst=103826" TargetMode="External"/><Relationship Id="rId30" Type="http://schemas.openxmlformats.org/officeDocument/2006/relationships/hyperlink" Target="consultantplus://offline/main?base=LAW;n=108797;fld=134;dst=102219" TargetMode="External"/><Relationship Id="rId31" Type="http://schemas.openxmlformats.org/officeDocument/2006/relationships/hyperlink" Target="consultantplus://offline/ref=A573384E9CDCC5F94FB517D2472EF4238EB8F856FFA2C5CFC15336594A2B4D17F30A867983EFEF54PDH0O" TargetMode="External"/><Relationship Id="rId32" Type="http://schemas.openxmlformats.org/officeDocument/2006/relationships/hyperlink" Target="consultantplus://offline/ref=A573384E9CDCC5F94FB517D2472EF4238EB8F856FFA2C5CFC15336594A2B4D17F30A867983EFEE5EPDH6O" TargetMode="External"/><Relationship Id="rId33" Type="http://schemas.openxmlformats.org/officeDocument/2006/relationships/hyperlink" Target="consultantplus://offline/ref=A573384E9CDCC5F94FB517D2472EF4238EB8F856FFA2C5CFC15336594A2B4D17F30A867983EFE959PDH6O" TargetMode="External"/><Relationship Id="rId34" Type="http://schemas.openxmlformats.org/officeDocument/2006/relationships/hyperlink" Target="consultantplus://offline/ref=A573384E9CDCC5F94FB517D2472EF4238EB8F856FFA2C5CFC15336594A2B4D17F30A867983EFE958PDH7O" TargetMode="External"/><Relationship Id="rId35" Type="http://schemas.openxmlformats.org/officeDocument/2006/relationships/hyperlink" Target="consultantplus://offline/ref=A573384E9CDCC5F94FB517D2472EF4238EB8F856FFA2C5CFC15336594A2B4D17F30A867983EFE958PDH0O" TargetMode="External"/><Relationship Id="rId36" Type="http://schemas.openxmlformats.org/officeDocument/2006/relationships/hyperlink" Target="consultantplus://offline/ref=A573384E9CDCC5F94FB517D2472EF4238EB8F856FFA2C5CFC15336594A2B4D17F30A867983EFE95BPDH3O" TargetMode="External"/><Relationship Id="rId37" Type="http://schemas.openxmlformats.org/officeDocument/2006/relationships/hyperlink" Target="consultantplus://offline/ref=8F24DC8F679F72D42CB28132D46A48549F02CC3C4367EADE040D6D3FD8E5D6C7327A32140E38RBmFM" TargetMode="External"/><Relationship Id="rId38" Type="http://schemas.openxmlformats.org/officeDocument/2006/relationships/hyperlink" Target="consultantplus://offline/main?base=LAW;n=112540;fld=134;dst=100756" TargetMode="External"/><Relationship Id="rId39" Type="http://schemas.openxmlformats.org/officeDocument/2006/relationships/hyperlink" Target="consultantplus://offline/main?base=LAW;n=112540;fld=134;dst=100600" TargetMode="External"/><Relationship Id="rId40" Type="http://schemas.openxmlformats.org/officeDocument/2006/relationships/hyperlink" Target="consultantplus://offline/main?base=LAW;n=112540;fld=134;dst=100966" TargetMode="External"/><Relationship Id="rId41" Type="http://schemas.openxmlformats.org/officeDocument/2006/relationships/hyperlink" Target="consultantplus://offline/main?base=LAW;n=112540;fld=134;dst=100614" TargetMode="External"/><Relationship Id="rId42" Type="http://schemas.openxmlformats.org/officeDocument/2006/relationships/hyperlink" Target="consultantplus://offline/ref=A5AB675B30294652C3FD469CA259B4EA1FD9D062F5554166A057A1F09191A971DE9F50B0CB1268961Eu7I" TargetMode="External"/><Relationship Id="rId43" Type="http://schemas.openxmlformats.org/officeDocument/2006/relationships/hyperlink" Target="consultantplus://offline/main?base=LAW;n=112540;fld=134;dst=101094" TargetMode="External"/><Relationship Id="rId44" Type="http://schemas.openxmlformats.org/officeDocument/2006/relationships/hyperlink" Target="consultantplus://offline/ref=331031DC5C743E1E687233EF1F0FF329477DA5E65ECAA4A9BF140C844C2EF77B831B50DDDCFE07D2D5SFN" TargetMode="External"/><Relationship Id="rId45" Type="http://schemas.openxmlformats.org/officeDocument/2006/relationships/hyperlink" Target="consultantplus://offline/ref=331031DC5C743E1E687233EF1F0FF329477DA5E65ECAA4A9BF140C844C2EF77B831B50DDDCFE0FD3D5SCN" TargetMode="External"/><Relationship Id="rId46" Type="http://schemas.openxmlformats.org/officeDocument/2006/relationships/hyperlink" Target="consultantplus://offline/ref=331031DC5C743E1E687233EF1F0FF329477DA5E65ECAA4A9BF140C844C2EF77B831B50DDDCFE0FD1D5SDN" TargetMode="External"/><Relationship Id="rId47" Type="http://schemas.openxmlformats.org/officeDocument/2006/relationships/hyperlink" Target="consultantplus://offline/ref=331031DC5C743E1E687233EF1F0FF329477DA5E65ECAA4A9BF140C844C2EF77B831B50DDDCFE0FDED5SFN" TargetMode="External"/><Relationship Id="rId48" Type="http://schemas.openxmlformats.org/officeDocument/2006/relationships/hyperlink" Target="consultantplus://offline/ref=331031DC5C743E1E687233EF1F0FF329477DA5E65ECAA4A9BF140C844C2EF77B831B50DDDCFE0FDFD5SAN" TargetMode="External"/><Relationship Id="rId49" Type="http://schemas.openxmlformats.org/officeDocument/2006/relationships/hyperlink" Target="consultantplus://offline/ref=331031DC5C743E1E687233EF1F0FF329477DA5E65ECAA4A9BF140C844C2EF77B831B50DDDCFE02D5D5SCN" TargetMode="External"/><Relationship Id="rId50" Type="http://schemas.openxmlformats.org/officeDocument/2006/relationships/hyperlink" Target="consultantplus://offline/ref=0F12C91E1DE7A5371F2A660F3AA35F3FDF086B631CB69ED20F413087B66ECADF0A03C78CB01288CC3BA3I" TargetMode="External"/><Relationship Id="rId51" Type="http://schemas.openxmlformats.org/officeDocument/2006/relationships/hyperlink" Target="consultantplus://offline/ref=8F24DC8F679F72D42CB28132D46A48549F02CC3C4367EADE040D6D3FD8E5D6C7327A32140E38RBmFM" TargetMode="External"/><Relationship Id="rId52" Type="http://schemas.openxmlformats.org/officeDocument/2006/relationships/hyperlink" Target="consultantplus://offline/ref=B7E0D3CAFFFF10D3E9A32224677F01971780F52490267D05489038CC69654B189742EA65DFD6FE38c6yBG" TargetMode="External"/><Relationship Id="rId53" Type="http://schemas.openxmlformats.org/officeDocument/2006/relationships/hyperlink" Target="consultantplus://offline/ref=A573384E9CDCC5F94FB517D2472EF4238EB8F856FFA2C5CFC15336594A2B4D17F30A867983EFEE5EPDH6O" TargetMode="External"/><Relationship Id="rId54" Type="http://schemas.openxmlformats.org/officeDocument/2006/relationships/hyperlink" Target="consultantplus://offline/ref=B7E0D3CAFFFF10D3E9A32224677F01971780F52490267D05489038CC69654B189742EA65DFD6FF3Cc6yCG" TargetMode="External"/><Relationship Id="rId55" Type="http://schemas.openxmlformats.org/officeDocument/2006/relationships/hyperlink" Target="consultantplus://offline/ref=B7E0D3CAFFFF10D3E9A32224677F01971780F52490267D05489038CC69654B189742EA65DFD6FF3Bc6yAG" TargetMode="External"/><Relationship Id="rId56" Type="http://schemas.openxmlformats.org/officeDocument/2006/relationships/hyperlink" Target="consultantplus://offline/ref=A573384E9CDCC5F94FB517D2472EF4238EB8F856FFA2C5CFC15336594A2B4D17F30A867983EFE958PDH7O" TargetMode="External"/><Relationship Id="rId57" Type="http://schemas.openxmlformats.org/officeDocument/2006/relationships/hyperlink" Target="consultantplus://offline/ref=B7E0D3CAFFFF10D3E9A32224677F01971780F52490267D05489038CC69654B189742EA65DFD6FF3Bc6y0G" TargetMode="External"/><Relationship Id="rId58" Type="http://schemas.openxmlformats.org/officeDocument/2006/relationships/hyperlink" Target="consultantplus://offline/ref=A573384E9CDCC5F94FB517D2472EF4238EB8F856FFA2C5CFC15336594A2B4D17F30A867983EFE958PDH0O" TargetMode="External"/><Relationship Id="rId59" Type="http://schemas.openxmlformats.org/officeDocument/2006/relationships/hyperlink" Target="consultantplus://offline/ref=B7E0D3CAFFFF10D3E9A32224677F01971780F52490267D05489038CC69654B189742EA65DFD6FF3Ac6yCG" TargetMode="External"/><Relationship Id="rId60" Type="http://schemas.openxmlformats.org/officeDocument/2006/relationships/hyperlink" Target="consultantplus://offline/ref=A573384E9CDCC5F94FB517D2472EF4238EB8F856FFA2C5CFC15336594A2B4D17F30A867983EFE95BPDH3O" TargetMode="External"/><Relationship Id="rId61" Type="http://schemas.openxmlformats.org/officeDocument/2006/relationships/hyperlink" Target="consultantplus://offline/ref=8F24DC8F679F72D42CB28132D46A48549F02CC3C4367EADE040D6D3FD8E5D6C7327A32140E38RBmFM" TargetMode="External"/><Relationship Id="rId62" Type="http://schemas.openxmlformats.org/officeDocument/2006/relationships/hyperlink" Target="consultantplus://offline/ref=8C8B3292586CBDF33C981BD9170A590A683BB7F7C688EAFAC19E9BD93522E9A6B2A368DBA3F5C872e4rCK" TargetMode="External"/><Relationship Id="rId63" Type="http://schemas.openxmlformats.org/officeDocument/2006/relationships/hyperlink" Target="consultantplus://offline/ref=7D233E9C390EF97A6403114CD7E41EC549803D5C39EAF9B8EE59E2D8FD056C30CBD40BF9C7F63CB4z4q9K" TargetMode="External"/><Relationship Id="rId64" Type="http://schemas.openxmlformats.org/officeDocument/2006/relationships/hyperlink" Target="consultantplus://offline/ref=817B8420317BF059EA4341A1E6B470AF5F1D7902773CC2E947E73E19CAB97FD530879FACD6DD18F0D7B9CB6936FDB84FCAF7284E28D6294EJ0QFQ" TargetMode="External"/><Relationship Id="rId65" Type="http://schemas.openxmlformats.org/officeDocument/2006/relationships/hyperlink" Target="consultantplus://offline/ref=817B8420317BF059EA4341A1E6B470AF5F1D7902773CC2E947E73E19CAB97FD530879FACD6DD1DFFD1B9CB6936FDB84FCAF7284E28D6294EJ0QFQ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5783B-01E5-474F-BA1B-ED738F02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>Министерство финансов Саратовской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</dc:creator>
  <cp:revision>16</cp:revision>
  <dcterms:created xsi:type="dcterms:W3CDTF">2021-12-07T04:58:00Z</dcterms:created>
  <dcterms:modified xsi:type="dcterms:W3CDTF">2022-12-19T13:14:43Z</dcterms:modified>
</cp:coreProperties>
</file>